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Arial" w:hAnsi="Arial" w:eastAsia="宋体" w:cs="Arial"/>
          <w:i w:val="0"/>
          <w:iCs w:val="0"/>
          <w:caps w:val="0"/>
          <w:color w:val="333333"/>
          <w:spacing w:val="0"/>
          <w:sz w:val="51"/>
          <w:szCs w:val="51"/>
          <w:shd w:val="clear" w:fill="FFFFFF"/>
        </w:rPr>
      </w:pPr>
      <w:r>
        <w:rPr>
          <w:rFonts w:hint="eastAsia" w:ascii="Arial" w:hAnsi="Arial" w:eastAsia="宋体" w:cs="Arial"/>
          <w:i w:val="0"/>
          <w:iCs w:val="0"/>
          <w:caps w:val="0"/>
          <w:color w:val="333333"/>
          <w:spacing w:val="0"/>
          <w:sz w:val="51"/>
          <w:szCs w:val="51"/>
          <w:shd w:val="clear" w:fill="FFFFFF"/>
        </w:rPr>
        <w:t>中华人民共和国民法典</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i w:val="0"/>
          <w:iCs w:val="0"/>
          <w:caps w:val="0"/>
          <w:color w:val="333333"/>
          <w:spacing w:val="0"/>
          <w:sz w:val="28"/>
          <w:szCs w:val="28"/>
          <w:shd w:val="clear" w:fill="FFFFFF"/>
        </w:rPr>
      </w:pPr>
      <w:r>
        <w:rPr>
          <w:rFonts w:hint="eastAsia" w:ascii="宋体" w:hAnsi="宋体" w:eastAsia="宋体" w:cs="宋体"/>
          <w:b/>
          <w:bCs/>
          <w:i w:val="0"/>
          <w:iCs w:val="0"/>
          <w:caps w:val="0"/>
          <w:color w:val="333333"/>
          <w:spacing w:val="0"/>
          <w:sz w:val="28"/>
          <w:szCs w:val="28"/>
          <w:shd w:val="clear" w:fill="FFFFFF"/>
        </w:rPr>
        <w:t>第三编 合同</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i w:val="0"/>
          <w:iCs w:val="0"/>
          <w:caps w:val="0"/>
          <w:color w:val="333333"/>
          <w:spacing w:val="0"/>
          <w:sz w:val="28"/>
          <w:szCs w:val="28"/>
          <w:shd w:val="clear" w:fill="FFFFFF"/>
        </w:rPr>
      </w:pPr>
      <w:r>
        <w:rPr>
          <w:rFonts w:hint="eastAsia" w:ascii="宋体" w:hAnsi="宋体" w:eastAsia="宋体" w:cs="宋体"/>
          <w:b/>
          <w:bCs/>
          <w:i w:val="0"/>
          <w:iCs w:val="0"/>
          <w:caps w:val="0"/>
          <w:color w:val="333333"/>
          <w:spacing w:val="0"/>
          <w:sz w:val="28"/>
          <w:szCs w:val="28"/>
          <w:shd w:val="clear" w:fill="FFFFFF"/>
        </w:rPr>
        <w:t>第二分编 典型合同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第九章 买卖合同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第五百九十五条 买卖合同是出卖人转移标的物的所有权于买受人，买受人支付价款的合同。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第五百九十六条 买卖合同的内容一般包括标的物的名称、数量、质量、价款、履行期限、履行地点和方式、包装方式、检验标准和方法、结算方式、合同使用的文字及其效力等条款。</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第十章 供用电、水、气、热力合同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第六百四十八条 供用电合同是供电人向用电人供电，用电人支付电费的合同。向社会公众供电的供电人，不得拒绝用电人合理的订立合同要求。</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第六百四十九条 供用电合同的内容一般包括供电的方式、质量、时间，用电容量、地址、性质，计量方式，电价、电费的结算方式，供用电设施的维护责任等条款。</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第十一章 赠与合同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第六百五十七条 赠与合同是赠与人将自己的财产无偿给予受赠人，受赠人表示接受赠与的合同。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第六百五十八条 赠与人在赠与财产的权利转移之前可以撤销赠与。经过公证的赠与合同或者依法不得撤销的具有救灾、扶贫、助残等公益、道德义务性质的赠与合同，不适用前款规定。</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第十二章 借款合同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第六百六十七条 借款合同是借款人向贷款人借款，到期返还借款并支付利息的合同。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第六百六十八条 借款合同应当采用书面形式，但是自然人之间借款另有约定的除外。</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借款合同的内容一般包括借款种类、币种、用途、数额、利率、期限和还款方式等条款。</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第十三章 保证合同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第一节 一般规定</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第六百八十一条 保证合同是为保障债权的实现，保证人和债权人约定，当债务人不履行到期债务或者发生当事人约定的情形时，保证人履行债务或者承担责任的合同。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第六百八十二条 保证合同是主债权债务合同的从合同。主债权债务合同无效的，保证合同无效，但是法律另有规定的除外。保证合同被确认无效后，债务人、保证人、债权人有过错的，应当根据其过错各自承担相应的民事责任。</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第六百八十三条 机关法人不得为保证人，但是经国务院批准为使用外国政府或者国际经济组织贷款进行转贷的除外。以公益为目的的非营利法人、非法人组织不得为保证人。</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第六百八十四条 保证合同的内容一般包括被保证的主债权的种类、数额，债务人履行债务的期限，保证的方式、范围和期间等条款。</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第二节 保证责任</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第六百九十一条 保证的范围包括主债权及其利息、违约金、损害赔偿金和实现债权的费用。当事人另有约定的，按照其约定。</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第六百九十二条 保证期间是确定保证人承担保证责任的期间，不发生中止、中断和延长。</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债权人与保证人可以约定保证期间，但是约定的保证期间早于主债务履行期限或者与主债务履行期限同时届满的，视为没有约定；没有约定或者约定不明确的，保证期间为主债务履行期限届满之日起六个月。</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债权人与债务人对主债务履行期限没有约定或者约定不明确的，保证期间自债权人请求债务人履行债务的宽限期届满之日起计算。</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第十四章 租赁合同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第七百零三条 租赁合同是出租人将租赁物交付承租人使用、收益，承租人支付租金的合同。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第七百零四条 租赁合同的内容一般包括租赁物的名称、数量、用途、租赁期限、租金及其支付期限和方式、租赁物维修等条款。</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第七百零五条 租赁期限不得超过二十年。超过二十年的，超过部分无效。租赁期限届满，当事人可以续订租赁合同；但是，约定的租赁期限自续订之日起不得超过二十年。</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第十五章 融资租赁合同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第七百三十五条 融资租赁合同是出租人根据承租人对出卖人、租赁物的选择，向出卖人购买租赁物，提供给承租人使用，承租人支付租金的合同。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第七百三十六条 融资租赁合同的内容一般包括租赁物的名称、数量、规格、技术性能、检验方法，租赁期限，租金构成及其支付期限和方式、币种，租赁期限届满租赁物的归属等条款。</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融资租赁合同应当采用书面形式。</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第十六章 保理合同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第七百六十一条 保理合同是应收账款债权人将现有的或者将有的应收账款转让给保理人，保理人提供资金融通、应收账款管理或者催收、应收账款债务人付款担保等服务的合同。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第七百六十二条 保理合同的内容一般包括业务类型、服务范围、服务期限、基础交易合同情况、应收账款信息、保理融资款或者服务报酬及其支付方式等条款。</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保理合同应当采用书面形式。</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第十七章 承揽合同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第七百七十条 承揽合同是承揽人按照定作人的要求完成工作，交付工作成果，定作人支付报酬的合同。承揽包括加工、定作、修理、复制、测试、检验等工作。</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第七百七十一条 承揽合同的内容一般包括承揽的标的、数量、质量、报酬，承揽方式，材料的提供，履行期限，验收标准和方法等条款。第七百七十二条 承揽人应当以自己的设备、技术和劳力，完成主要工作，但是当事人另有约定的除外。</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承揽人将其承揽的主要工作交由第三人完成的，应当就该第三人完成的工作成果向定作人负责；未经定作人同意的，定作人也可以解除合同。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第十八章 建设工程合同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第七百八十八条 建设工程合同是承包人进行工程建设，发包人支付价款的合同。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建设工程合同包括工程勘察、设计、施工合同。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第七百八十九条 建设工程合同应当采用书面形式。</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第七百九十条 建设工程的招标投标活动，应当依照有关法律的规定公开、公平、公正进行。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第七百九十一条 发包人可以与总承包人订立建设工程合同，也可以分别与勘察人、设计人、施工人订立勘察、设计、施工承包合同。发包人不得将应当由一个承包人完成的建设工程支解成若干部分发包给数个承包人。总承包人或者勘察、设计、施工承包人经发包人同意，可以将自己承包的部分工作交由第三人完成。第三人就其完成的工作成果与总承包人或者勘察、设计、施工承包人向发包人承担连带责任。承包人不得将其承包的全部建设工程转包给第三人或者将其承包的全部建设工程支解以后以分包的名义分别转包给第三人。禁止承包人将工程分包给不具备相应资质条件的单位。禁止分包单位将其承包的工程再分包。建设工程主体结构的施工必须由承包人自行完成。</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第十九章 运输合同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第一节 一般规定</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第八百零九条 运输合同是承运人将旅客或者货物从起运地点运输到约定地点，旅客、托运人或者收货人支付票款或者运输费用的合同。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第八百一十条 从事公共运输的承运人不得拒绝旅客、托运人通常、合理的运输要求。</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第二节 客运合同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第八百一十四条 客运合同自承运人向旅客出具客票时成立，但是当事人另有约定或者另有交易习惯的除外。</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第八百一十五条 旅客应当按照有效客票记载的时间、班次和座位号乘坐。旅客无票乘坐、超程乘坐、越级乘坐或者持不符合减价条件的优惠客票乘坐的，应当补交票款，承运人可以按照规定加收票款；旅客不支付票款的，承运人可以拒绝运输。</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实名制客运合同的旅客丢失客票的，可以请求承运人挂失补办，承运人不得再次收取票款和其他不合理费用。</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第三节 货运合同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第八百二十五条 托运人办理货物运输，应当向承运人准确表明收货人的姓名、名称或者凭指示的收货人，货物的名称、性质、重量、数量，收货地点等有关货物运输的必要情况。因托运人申报不实或者遗漏重要情况，造成承运人损失的，托运人应当承担赔偿责任。</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第四节 多式联运合同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第八百三十八条 多式联运经营人负责履行或者组织履行多式联运合同，对全程运输享有承运人的权利，承担承运人的义务。</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第八百三十九条 多式联运经营人可以与参加多式联运的各区段承运人就多式联运合同的各区段运输约定相互之间的责任；但是，该约定不影响多式联运经营人对全程运输承担的义务。</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第八百四十条 多式联运经营人收到托运人交付的货物时，应当签发多式联运单据。按照托运人的要求，多式联运单据可以是可转让单据，也可以是不可转让单据。</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highlight w:val="green"/>
          <w:shd w:val="clear" w:fill="FFFFFF"/>
        </w:rPr>
      </w:pPr>
      <w:r>
        <w:rPr>
          <w:rFonts w:hint="eastAsia" w:ascii="宋体" w:hAnsi="宋体" w:eastAsia="宋体" w:cs="宋体"/>
          <w:i w:val="0"/>
          <w:iCs w:val="0"/>
          <w:caps w:val="0"/>
          <w:color w:val="333333"/>
          <w:spacing w:val="0"/>
          <w:sz w:val="28"/>
          <w:szCs w:val="28"/>
          <w:highlight w:val="green"/>
          <w:shd w:val="clear" w:fill="FFFFFF"/>
        </w:rPr>
        <w:t>第二十章 技术合同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第一节 一般规定</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第八百四十三条 技术合同是当事人就技术开发、转让、许可、咨询或者服务订立的确立相互之间权利和义务的合同。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第八百四十四条 订立技术合同，应当有利于知识产权的保护和科学技术的进步，促进科学技术成果的研发、转化、应用和推广。</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第八百四十五条 技术合同的内容一般包括项目的名称，标的的内容、范围和要求，履行的计划、地点和方式，技术信息和资料的保密，技术成果的归属和收益的分配办法，验收标准和方法，名词和术语的解释等条款。</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与履行合同有关的技术背景资料、可行性论证和技术评价报告、项目任务书和计划书、技术标准、技术规范、原始设计和工艺文件，以及其他技术文档，按照当事人的约定可以作为合同的组成部分。</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技术合同涉及专利的，应当注明发明创造的名称、专利申请人和专利权人、申请日期、申请号、专利号以及专利权的有效期限。</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第二节 技术开发合同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第八百五十一条 技术开发合同是当事人之间就新技术、新产品、新工艺、新品种或者新材料及其系统的研究开发所订立的合同。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技术开发合同包括委托开发合同和合作开发合同。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技术开发合同应当采用书面形式。</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当事人之间就具有实用价值的科技成果实施转化订立的合同，参照适用技术开发合同的有关规定。</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第八百五十二条 委托开发合同的委托人应当按照约定支付研究开发经费和报酬，提供技术资料，提出研究开发要求，完成协作事项，接受研究开发成果。</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第三节 技术转让合同和技术许可合同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第八百六十二条 技术转让合同是合法拥有技术的权利人，将现有特定的专利、专利申请、技术秘密的相关权利让与他人所订立的合同。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技术许可合同是合法拥有技术的权利人，将现有特定的专利、技术秘密的相关权利许可他人实施、使用所订立的合同。技术转让合同和技术许可合同中关于提供实施技术的专用设备、原材料或者提供有关的技术咨询、技术服务的约定，属于合同的组成部分。</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第八百六十三条 技术转让合同包括专利权转让、专利申请权转让、技术秘密转让等合同。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技术许可合同包括专利实施许可、技术秘密使用许可等合同。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技术转让合同和技术许可合同应当采用书面形式。</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第四节 技术咨询合同和技术服务合同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第八百七十八条 技术咨询合同是当事人一方以技术知识为对方就特定技术项目提供可行性论证、技术预测、专题技术调查、分析评价报告等所订立的合同。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技术服务合同是当事人一方以技术知识为对方解决特定技术问题所订立的合同，不包括承揽合同和建设工程合同。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第八百七十九条 技术咨询合同的委托人应当按照约定阐明咨询的问题，提供技术背景材料及有关技术资料，接受受托人的工作成果，支付报酬。</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第二十一章 保管合同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第八百八十八条 保管合同是保管人保管寄存人交付的保管物，并返还该物的合同。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寄存人到保管人处从事购物、就餐、住宿等活动，将物品存放在指定场所的，视为保管，但是当事人另有约定或者另有交易习惯的除外。</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第八百八十九条 寄存人应当按照约定向保管人支付保管费。</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当事人对保管费没有约定或者约定不明确，依据本法第五百一十条的规定仍不能确定的，视为无偿保管。</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第八百九十条 保管合同自保管物交付时成立，但是当事人另有约定的除外。</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第二十二章 仓储合同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第九百零四条 仓储合同是保管人储存存货人交付的仓储物，存货人支付仓储费的合同。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第九百零五条 仓储合同自保管人和存货人意思表示一致时成立。</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第九百零六条 储存易燃、易爆、有毒、有腐蚀性、有放射性等危险物品或者易变质物品的，存货人应当说明该物品的性质，提供有关资料。</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存货人违反前款规定的，保管人可以拒收仓储物，也可以采取相应措施以避免损失的发生，因此产生的费用由存货人负担。</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保管人储存易燃、易爆、有毒、有腐蚀性、有放射性等危险物品的，应当具备相应的保管条件。</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第二十三章 委托合同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第九百一十九条 委托合同是委托人和受托人约定，由受托人处理委托人事务的合同。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第九百二十条 委托人可以特别委托受托人处理一项或者数项事务，也可以概括委托受托人处理一切事务。</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第九百二十一条 委托人应当预付处理委托事务的费用。受托人为处理委托事务垫付的必要费用，委托人应当偿还该费用并支付利息。</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第二十四章 物业服务合同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第九百三十七条 物业服务合同是物业服务人在物业服务区域内，为业主提供建筑物及其附属设施的维修养护、环境卫生和相关秩序的管理维护等物业服务，业主支付物业费的合同。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物业服务人包括物业服务企业和其他管理人。</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第九百三十八条 物业服务合同的内容一般包括服务事项、服务质量、服务费用的标准和收取办法、维修资金的使用、服务用房的管理和使用、服务期限、服务交接等条款。</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物业服务人公开作出的有利于业主的服务承诺，为物业服务合同的组成部分。</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物业服务合同应当采用书面形式。</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第二十五章 行纪合同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第九百五十一条 行纪合同是行纪人以自己的名义为委托人从事贸易活动，委托人支付报酬的合同。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第九百五十二条 行纪人处理委托事务支出的费用，由行纪人负担，但是当事人另有约定的除外。</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第二十六章 中介合同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第九百六十一条 中介合同是中介人向委托人报告订立合同的机会或者提供订立合同的媒介服务，委托人支付报酬的合同。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第九百六十二条 中介人应当就有关订立合同的事项向委托人如实报告。</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中介人故意隐瞒与订立合同有关的重要事实或者提供虚假情况，损害委托人利益的，不得请求支付报酬并应当承担赔偿责任。</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i w:val="0"/>
          <w:iCs w:val="0"/>
          <w:caps w:val="0"/>
          <w:color w:val="333333"/>
          <w:spacing w:val="0"/>
          <w:sz w:val="28"/>
          <w:szCs w:val="28"/>
          <w:highlight w:val="green"/>
          <w:shd w:val="clear" w:fill="FFFFFF"/>
        </w:rPr>
      </w:pPr>
      <w:r>
        <w:rPr>
          <w:rFonts w:hint="eastAsia" w:ascii="宋体" w:hAnsi="宋体" w:eastAsia="宋体" w:cs="宋体"/>
          <w:b/>
          <w:bCs/>
          <w:i w:val="0"/>
          <w:iCs w:val="0"/>
          <w:caps w:val="0"/>
          <w:color w:val="333333"/>
          <w:spacing w:val="0"/>
          <w:sz w:val="28"/>
          <w:szCs w:val="28"/>
          <w:highlight w:val="green"/>
          <w:shd w:val="clear" w:fill="FFFFFF"/>
        </w:rPr>
        <w:t>第二十七章 合伙合同</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第九百六十七条 合伙合同是两个以上合伙人为了共同的事业目的，订立的共享利益、共担风险的协议。</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第九百六十八条 合伙人应当按照约定的出资方式、数额和缴付期限，履行出资义务。</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第九百六十九条 合伙人的出资、因合伙事务依法取得的收益和其他财产，属于合伙财产。</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合伙合同终止前，合伙人不得请求分割合伙财产。</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i w:val="0"/>
          <w:iCs w:val="0"/>
          <w:caps w:val="0"/>
          <w:color w:val="333333"/>
          <w:spacing w:val="0"/>
          <w:sz w:val="28"/>
          <w:szCs w:val="28"/>
          <w:shd w:val="clear" w:fill="FFFFFF"/>
        </w:rPr>
      </w:pPr>
      <w:bookmarkStart w:id="0" w:name="_GoBack"/>
      <w:bookmarkEnd w:id="0"/>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84C48"/>
    <w:rsid w:val="34264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2021-06-21T15:19:48Z</dcterms:created>
  <dc:creator>Administrator</dc:creator>
  <cp:lastModifiedBy>需要修改或者核对</cp:lastModifiedBy>
  <dcterms:modified xsi:type="dcterms:W3CDTF">2021-06-21T15:45:16Z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7A8F9EBAE055473BA9785E727B3862B1</vt:lpwstr>
  </property>
</Properties>
</file>