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4F582">
      <w:pPr>
        <w:jc w:val="center"/>
        <w:rPr>
          <w:rFonts w:ascii="仿宋" w:hAnsi="仿宋" w:eastAsia="仿宋"/>
          <w:b/>
          <w:sz w:val="30"/>
          <w:szCs w:val="30"/>
        </w:rPr>
      </w:pPr>
      <w:r>
        <w:rPr>
          <w:rFonts w:hint="eastAsia" w:ascii="仿宋" w:hAnsi="仿宋" w:eastAsia="仿宋"/>
          <w:b/>
          <w:sz w:val="30"/>
          <w:szCs w:val="30"/>
        </w:rPr>
        <w:t>采购编号：SCIT-GN-2025050257</w:t>
      </w:r>
    </w:p>
    <w:p w14:paraId="7F7F5E28">
      <w:pPr>
        <w:rPr>
          <w:rFonts w:ascii="仿宋" w:hAnsi="仿宋" w:eastAsia="仿宋"/>
          <w:b/>
          <w:sz w:val="36"/>
          <w:szCs w:val="36"/>
        </w:rPr>
      </w:pPr>
    </w:p>
    <w:p w14:paraId="6978C82A">
      <w:pPr>
        <w:jc w:val="center"/>
        <w:rPr>
          <w:rFonts w:ascii="仿宋" w:hAnsi="仿宋" w:eastAsia="仿宋"/>
          <w:b/>
          <w:sz w:val="52"/>
          <w:szCs w:val="52"/>
        </w:rPr>
      </w:pPr>
    </w:p>
    <w:p w14:paraId="56653C1C">
      <w:pPr>
        <w:jc w:val="center"/>
        <w:rPr>
          <w:rFonts w:hint="eastAsia" w:ascii="仿宋" w:hAnsi="仿宋" w:eastAsia="仿宋"/>
          <w:b/>
          <w:sz w:val="52"/>
          <w:szCs w:val="52"/>
          <w:lang w:eastAsia="zh-CN"/>
        </w:rPr>
      </w:pPr>
      <w:r>
        <w:rPr>
          <w:rFonts w:hint="eastAsia" w:ascii="仿宋" w:hAnsi="仿宋" w:eastAsia="仿宋"/>
          <w:b/>
          <w:sz w:val="52"/>
          <w:szCs w:val="52"/>
          <w:lang w:eastAsia="zh-CN"/>
        </w:rPr>
        <w:t>成都市技师学院工业机器人系统实训考核平台采购项目</w:t>
      </w:r>
    </w:p>
    <w:p w14:paraId="754BBAA5">
      <w:pPr>
        <w:rPr>
          <w:rFonts w:ascii="仿宋" w:hAnsi="仿宋" w:eastAsia="仿宋"/>
          <w:b/>
          <w:sz w:val="52"/>
          <w:szCs w:val="52"/>
        </w:rPr>
      </w:pPr>
    </w:p>
    <w:p w14:paraId="53D5B8EE">
      <w:pPr>
        <w:jc w:val="center"/>
        <w:rPr>
          <w:rFonts w:ascii="仿宋" w:hAnsi="仿宋" w:eastAsia="仿宋"/>
          <w:b/>
          <w:sz w:val="52"/>
          <w:szCs w:val="52"/>
        </w:rPr>
      </w:pPr>
      <w:r>
        <w:rPr>
          <w:rFonts w:hint="eastAsia" w:ascii="仿宋" w:hAnsi="仿宋" w:eastAsia="仿宋"/>
          <w:b/>
          <w:sz w:val="52"/>
          <w:szCs w:val="52"/>
        </w:rPr>
        <w:t>竞</w:t>
      </w:r>
    </w:p>
    <w:p w14:paraId="10BF56CD">
      <w:pPr>
        <w:jc w:val="center"/>
        <w:rPr>
          <w:rFonts w:ascii="仿宋" w:hAnsi="仿宋" w:eastAsia="仿宋"/>
          <w:b/>
          <w:sz w:val="52"/>
          <w:szCs w:val="52"/>
        </w:rPr>
      </w:pPr>
      <w:r>
        <w:rPr>
          <w:rFonts w:hint="eastAsia" w:ascii="仿宋" w:hAnsi="仿宋" w:eastAsia="仿宋"/>
          <w:b/>
          <w:sz w:val="52"/>
          <w:szCs w:val="52"/>
        </w:rPr>
        <w:t>争</w:t>
      </w:r>
    </w:p>
    <w:p w14:paraId="4F2E7702">
      <w:pPr>
        <w:jc w:val="center"/>
        <w:rPr>
          <w:rFonts w:ascii="仿宋" w:hAnsi="仿宋" w:eastAsia="仿宋"/>
          <w:b/>
          <w:sz w:val="52"/>
          <w:szCs w:val="52"/>
        </w:rPr>
      </w:pPr>
      <w:r>
        <w:rPr>
          <w:rFonts w:hint="eastAsia" w:ascii="仿宋" w:hAnsi="仿宋" w:eastAsia="仿宋"/>
          <w:b/>
          <w:sz w:val="52"/>
          <w:szCs w:val="52"/>
        </w:rPr>
        <w:t>性</w:t>
      </w:r>
    </w:p>
    <w:p w14:paraId="56B427D3">
      <w:pPr>
        <w:jc w:val="center"/>
        <w:rPr>
          <w:rFonts w:ascii="仿宋" w:hAnsi="仿宋" w:eastAsia="仿宋"/>
          <w:b/>
          <w:sz w:val="52"/>
          <w:szCs w:val="52"/>
        </w:rPr>
      </w:pPr>
      <w:r>
        <w:rPr>
          <w:rFonts w:hint="eastAsia" w:ascii="仿宋" w:hAnsi="仿宋" w:eastAsia="仿宋"/>
          <w:b/>
          <w:sz w:val="52"/>
          <w:szCs w:val="52"/>
        </w:rPr>
        <w:t>磋</w:t>
      </w:r>
    </w:p>
    <w:p w14:paraId="06A3F1BE">
      <w:pPr>
        <w:jc w:val="center"/>
        <w:rPr>
          <w:rFonts w:ascii="仿宋" w:hAnsi="仿宋" w:eastAsia="仿宋"/>
          <w:b/>
          <w:sz w:val="52"/>
          <w:szCs w:val="52"/>
        </w:rPr>
      </w:pPr>
      <w:r>
        <w:rPr>
          <w:rFonts w:hint="eastAsia" w:ascii="仿宋" w:hAnsi="仿宋" w:eastAsia="仿宋"/>
          <w:b/>
          <w:sz w:val="52"/>
          <w:szCs w:val="52"/>
        </w:rPr>
        <w:t>商</w:t>
      </w:r>
    </w:p>
    <w:p w14:paraId="3423C2A2">
      <w:pPr>
        <w:jc w:val="center"/>
        <w:rPr>
          <w:rFonts w:ascii="仿宋" w:hAnsi="仿宋" w:eastAsia="仿宋"/>
          <w:b/>
          <w:sz w:val="52"/>
          <w:szCs w:val="52"/>
        </w:rPr>
      </w:pPr>
      <w:r>
        <w:rPr>
          <w:rFonts w:hint="eastAsia" w:ascii="仿宋" w:hAnsi="仿宋" w:eastAsia="仿宋"/>
          <w:b/>
          <w:sz w:val="52"/>
          <w:szCs w:val="52"/>
        </w:rPr>
        <w:t>文</w:t>
      </w:r>
    </w:p>
    <w:p w14:paraId="7DD4F7EA">
      <w:pPr>
        <w:jc w:val="center"/>
        <w:rPr>
          <w:rFonts w:ascii="仿宋" w:hAnsi="仿宋" w:eastAsia="仿宋"/>
          <w:b/>
          <w:sz w:val="52"/>
          <w:szCs w:val="52"/>
        </w:rPr>
      </w:pPr>
      <w:r>
        <w:rPr>
          <w:rFonts w:hint="eastAsia" w:ascii="仿宋" w:hAnsi="仿宋" w:eastAsia="仿宋"/>
          <w:b/>
          <w:sz w:val="52"/>
          <w:szCs w:val="52"/>
        </w:rPr>
        <w:t>件</w:t>
      </w:r>
    </w:p>
    <w:p w14:paraId="705343F4">
      <w:pPr>
        <w:jc w:val="center"/>
        <w:rPr>
          <w:rFonts w:ascii="仿宋" w:hAnsi="仿宋" w:eastAsia="仿宋"/>
          <w:b/>
          <w:sz w:val="52"/>
          <w:szCs w:val="52"/>
        </w:rPr>
      </w:pPr>
    </w:p>
    <w:p w14:paraId="31B7F4F4">
      <w:pPr>
        <w:jc w:val="center"/>
        <w:rPr>
          <w:rFonts w:ascii="仿宋" w:hAnsi="仿宋" w:eastAsia="仿宋"/>
          <w:b/>
          <w:sz w:val="52"/>
          <w:szCs w:val="52"/>
        </w:rPr>
      </w:pPr>
    </w:p>
    <w:p w14:paraId="1416BE3A">
      <w:pPr>
        <w:spacing w:line="360" w:lineRule="auto"/>
        <w:jc w:val="center"/>
        <w:rPr>
          <w:rFonts w:ascii="仿宋" w:hAnsi="仿宋" w:eastAsia="仿宋"/>
          <w:b/>
          <w:sz w:val="32"/>
          <w:szCs w:val="32"/>
        </w:rPr>
      </w:pPr>
      <w:r>
        <w:rPr>
          <w:rFonts w:hint="eastAsia" w:ascii="仿宋" w:hAnsi="仿宋" w:eastAsia="仿宋"/>
          <w:b/>
          <w:sz w:val="32"/>
          <w:szCs w:val="32"/>
        </w:rPr>
        <w:t>成都市技师学院</w:t>
      </w:r>
    </w:p>
    <w:p w14:paraId="0D053729">
      <w:pPr>
        <w:spacing w:line="360" w:lineRule="auto"/>
        <w:jc w:val="center"/>
        <w:rPr>
          <w:rFonts w:ascii="仿宋" w:hAnsi="仿宋" w:eastAsia="仿宋"/>
          <w:b/>
          <w:sz w:val="32"/>
          <w:szCs w:val="32"/>
        </w:rPr>
      </w:pPr>
      <w:r>
        <w:rPr>
          <w:rFonts w:hint="eastAsia" w:ascii="仿宋" w:hAnsi="仿宋" w:eastAsia="仿宋"/>
          <w:b/>
          <w:sz w:val="32"/>
          <w:szCs w:val="32"/>
        </w:rPr>
        <w:t>四川国际招标有限责任公司</w:t>
      </w:r>
    </w:p>
    <w:p w14:paraId="01FE0A28">
      <w:pPr>
        <w:spacing w:line="360" w:lineRule="auto"/>
        <w:jc w:val="center"/>
        <w:rPr>
          <w:rFonts w:ascii="仿宋" w:hAnsi="仿宋" w:eastAsia="仿宋"/>
          <w:b/>
          <w:sz w:val="32"/>
          <w:szCs w:val="32"/>
        </w:rPr>
      </w:pPr>
      <w:r>
        <w:rPr>
          <w:rFonts w:hint="eastAsia" w:ascii="仿宋" w:hAnsi="仿宋" w:eastAsia="仿宋"/>
          <w:b/>
          <w:sz w:val="32"/>
          <w:szCs w:val="32"/>
        </w:rPr>
        <w:t>共同编制</w:t>
      </w:r>
    </w:p>
    <w:p w14:paraId="09F0CA9A">
      <w:pPr>
        <w:spacing w:line="360" w:lineRule="auto"/>
        <w:jc w:val="center"/>
        <w:rPr>
          <w:rFonts w:ascii="仿宋" w:hAnsi="仿宋" w:eastAsia="仿宋"/>
          <w:b/>
          <w:bCs/>
          <w:sz w:val="32"/>
          <w:szCs w:val="32"/>
          <w:lang w:val="zh-CN"/>
        </w:rPr>
      </w:pPr>
      <w:r>
        <w:rPr>
          <w:rFonts w:hint="eastAsia" w:ascii="仿宋" w:hAnsi="仿宋" w:eastAsia="仿宋"/>
          <w:b/>
          <w:bCs/>
          <w:sz w:val="32"/>
          <w:szCs w:val="32"/>
          <w:lang w:eastAsia="zh-CN"/>
        </w:rPr>
        <w:t>2025</w:t>
      </w:r>
      <w:r>
        <w:rPr>
          <w:rFonts w:ascii="仿宋" w:hAnsi="仿宋" w:eastAsia="仿宋"/>
          <w:b/>
          <w:bCs/>
          <w:sz w:val="32"/>
          <w:szCs w:val="32"/>
          <w:lang w:val="zh-CN"/>
        </w:rPr>
        <w:t>年</w:t>
      </w:r>
      <w:r>
        <w:rPr>
          <w:rFonts w:hint="eastAsia" w:ascii="仿宋" w:hAnsi="仿宋" w:eastAsia="仿宋"/>
          <w:b/>
          <w:bCs/>
          <w:sz w:val="32"/>
          <w:szCs w:val="32"/>
          <w:lang w:val="en-US" w:eastAsia="zh-CN"/>
        </w:rPr>
        <w:t>6</w:t>
      </w:r>
      <w:r>
        <w:rPr>
          <w:rFonts w:ascii="仿宋" w:hAnsi="仿宋" w:eastAsia="仿宋"/>
          <w:b/>
          <w:bCs/>
          <w:sz w:val="32"/>
          <w:szCs w:val="32"/>
          <w:lang w:val="zh-CN"/>
        </w:rPr>
        <w:t>月</w:t>
      </w:r>
    </w:p>
    <w:p w14:paraId="4B9096A8">
      <w:pPr>
        <w:widowControl/>
        <w:jc w:val="left"/>
        <w:rPr>
          <w:rFonts w:ascii="仿宋" w:hAnsi="仿宋" w:eastAsia="仿宋"/>
          <w:b/>
          <w:bCs/>
          <w:sz w:val="32"/>
          <w:szCs w:val="32"/>
          <w:lang w:val="zh-CN"/>
        </w:rPr>
      </w:pPr>
      <w:r>
        <w:rPr>
          <w:rFonts w:ascii="仿宋" w:hAnsi="仿宋" w:eastAsia="仿宋"/>
          <w:b/>
          <w:bCs/>
          <w:sz w:val="32"/>
          <w:szCs w:val="32"/>
          <w:lang w:val="zh-CN"/>
        </w:rPr>
        <w:br w:type="page"/>
      </w:r>
    </w:p>
    <w:p w14:paraId="08DB17BC">
      <w:pPr>
        <w:spacing w:after="160" w:line="259" w:lineRule="auto"/>
        <w:jc w:val="center"/>
        <w:rPr>
          <w:rFonts w:ascii="仿宋" w:hAnsi="仿宋" w:eastAsia="仿宋"/>
          <w:b/>
          <w:bCs/>
          <w:sz w:val="36"/>
          <w:szCs w:val="36"/>
        </w:rPr>
      </w:pPr>
      <w:r>
        <w:rPr>
          <w:rFonts w:hint="eastAsia" w:ascii="仿宋" w:hAnsi="仿宋" w:eastAsia="仿宋"/>
          <w:b/>
          <w:bCs/>
          <w:sz w:val="36"/>
          <w:szCs w:val="36"/>
        </w:rPr>
        <w:t>目    录</w:t>
      </w:r>
    </w:p>
    <w:p w14:paraId="416344E8">
      <w:pPr>
        <w:rPr>
          <w:rFonts w:ascii="仿宋" w:hAnsi="仿宋" w:eastAsia="仿宋"/>
        </w:rPr>
      </w:pPr>
    </w:p>
    <w:p w14:paraId="3B11DB16">
      <w:pPr>
        <w:rPr>
          <w:rFonts w:ascii="仿宋" w:hAnsi="仿宋" w:eastAsia="仿宋"/>
        </w:rPr>
      </w:pPr>
    </w:p>
    <w:p w14:paraId="414A8A0D">
      <w:pPr>
        <w:pStyle w:val="15"/>
        <w:tabs>
          <w:tab w:val="right" w:leader="middleDot" w:pos="8949"/>
        </w:tabs>
        <w:spacing w:after="160" w:line="480" w:lineRule="auto"/>
        <w:rPr>
          <w:rFonts w:ascii="仿宋" w:hAnsi="仿宋" w:eastAsia="仿宋" w:cs="宋体"/>
          <w:sz w:val="28"/>
          <w:szCs w:val="28"/>
        </w:rPr>
      </w:pPr>
      <w:r>
        <w:rPr>
          <w:rFonts w:ascii="仿宋" w:hAnsi="仿宋" w:eastAsia="仿宋" w:cs="宋体"/>
          <w:sz w:val="28"/>
          <w:szCs w:val="28"/>
        </w:rPr>
        <w:fldChar w:fldCharType="begin"/>
      </w:r>
      <w:r>
        <w:rPr>
          <w:rFonts w:ascii="仿宋" w:hAnsi="仿宋" w:eastAsia="仿宋" w:cs="宋体"/>
          <w:sz w:val="28"/>
          <w:szCs w:val="28"/>
        </w:rPr>
        <w:instrText xml:space="preserve"> TOC \h \z \u \t "标题,1" </w:instrText>
      </w:r>
      <w:r>
        <w:rPr>
          <w:rFonts w:ascii="仿宋" w:hAnsi="仿宋" w:eastAsia="仿宋" w:cs="宋体"/>
          <w:sz w:val="28"/>
          <w:szCs w:val="28"/>
        </w:rPr>
        <w:fldChar w:fldCharType="separate"/>
      </w:r>
      <w:r>
        <w:fldChar w:fldCharType="begin"/>
      </w:r>
      <w:r>
        <w:instrText xml:space="preserve"> HYPERLINK \l "_Toc94194819" </w:instrText>
      </w:r>
      <w:r>
        <w:fldChar w:fldCharType="separate"/>
      </w:r>
      <w:r>
        <w:rPr>
          <w:rFonts w:hint="eastAsia" w:ascii="仿宋" w:hAnsi="仿宋" w:eastAsia="仿宋" w:cs="宋体"/>
          <w:sz w:val="28"/>
          <w:szCs w:val="28"/>
        </w:rPr>
        <w:t>第一章</w:t>
      </w:r>
      <w:r>
        <w:rPr>
          <w:rFonts w:ascii="仿宋" w:hAnsi="仿宋" w:eastAsia="仿宋" w:cs="宋体"/>
          <w:sz w:val="28"/>
          <w:szCs w:val="28"/>
        </w:rPr>
        <w:t xml:space="preserve">  </w:t>
      </w:r>
      <w:r>
        <w:rPr>
          <w:rFonts w:hint="eastAsia" w:ascii="仿宋" w:hAnsi="仿宋" w:eastAsia="仿宋" w:cs="宋体"/>
          <w:sz w:val="28"/>
          <w:szCs w:val="28"/>
        </w:rPr>
        <w:t>磋商邀请</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_Toc94194819 \h </w:instrText>
      </w:r>
      <w:r>
        <w:rPr>
          <w:rFonts w:ascii="仿宋" w:hAnsi="仿宋" w:eastAsia="仿宋" w:cs="宋体"/>
          <w:sz w:val="28"/>
          <w:szCs w:val="28"/>
        </w:rPr>
        <w:fldChar w:fldCharType="separate"/>
      </w:r>
      <w:r>
        <w:rPr>
          <w:rFonts w:ascii="仿宋" w:hAnsi="仿宋" w:eastAsia="仿宋" w:cs="宋体"/>
          <w:sz w:val="28"/>
          <w:szCs w:val="28"/>
        </w:rPr>
        <w:t>3</w:t>
      </w:r>
      <w:r>
        <w:rPr>
          <w:rFonts w:ascii="仿宋" w:hAnsi="仿宋" w:eastAsia="仿宋" w:cs="宋体"/>
          <w:sz w:val="28"/>
          <w:szCs w:val="28"/>
        </w:rPr>
        <w:fldChar w:fldCharType="end"/>
      </w:r>
      <w:r>
        <w:rPr>
          <w:rFonts w:ascii="仿宋" w:hAnsi="仿宋" w:eastAsia="仿宋" w:cs="宋体"/>
          <w:sz w:val="28"/>
          <w:szCs w:val="28"/>
        </w:rPr>
        <w:fldChar w:fldCharType="end"/>
      </w:r>
    </w:p>
    <w:p w14:paraId="3AA7D682">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"_Toc94194820" </w:instrText>
      </w:r>
      <w:r>
        <w:fldChar w:fldCharType="separate"/>
      </w:r>
      <w:r>
        <w:rPr>
          <w:rFonts w:hint="eastAsia" w:ascii="仿宋" w:hAnsi="仿宋" w:eastAsia="仿宋" w:cs="宋体"/>
          <w:sz w:val="28"/>
          <w:szCs w:val="28"/>
        </w:rPr>
        <w:t>第二章</w:t>
      </w:r>
      <w:r>
        <w:rPr>
          <w:rFonts w:ascii="仿宋" w:hAnsi="仿宋" w:eastAsia="仿宋" w:cs="宋体"/>
          <w:sz w:val="28"/>
          <w:szCs w:val="28"/>
        </w:rPr>
        <w:t xml:space="preserve">  </w:t>
      </w:r>
      <w:r>
        <w:rPr>
          <w:rFonts w:hint="eastAsia" w:ascii="仿宋" w:hAnsi="仿宋" w:eastAsia="仿宋" w:cs="宋体"/>
          <w:sz w:val="28"/>
          <w:szCs w:val="28"/>
        </w:rPr>
        <w:t>磋商须知</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_Toc94194820 \h </w:instrText>
      </w:r>
      <w:r>
        <w:rPr>
          <w:rFonts w:ascii="仿宋" w:hAnsi="仿宋" w:eastAsia="仿宋" w:cs="宋体"/>
          <w:sz w:val="28"/>
          <w:szCs w:val="28"/>
        </w:rPr>
        <w:fldChar w:fldCharType="separate"/>
      </w:r>
      <w:r>
        <w:rPr>
          <w:rFonts w:ascii="仿宋" w:hAnsi="仿宋" w:eastAsia="仿宋" w:cs="宋体"/>
          <w:sz w:val="28"/>
          <w:szCs w:val="28"/>
        </w:rPr>
        <w:t>5</w:t>
      </w:r>
      <w:r>
        <w:rPr>
          <w:rFonts w:ascii="仿宋" w:hAnsi="仿宋" w:eastAsia="仿宋" w:cs="宋体"/>
          <w:sz w:val="28"/>
          <w:szCs w:val="28"/>
        </w:rPr>
        <w:fldChar w:fldCharType="end"/>
      </w:r>
      <w:r>
        <w:rPr>
          <w:rFonts w:ascii="仿宋" w:hAnsi="仿宋" w:eastAsia="仿宋" w:cs="宋体"/>
          <w:sz w:val="28"/>
          <w:szCs w:val="28"/>
        </w:rPr>
        <w:fldChar w:fldCharType="end"/>
      </w:r>
    </w:p>
    <w:p w14:paraId="33FE1E46">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"_Toc94194821" </w:instrText>
      </w:r>
      <w:r>
        <w:fldChar w:fldCharType="separate"/>
      </w:r>
      <w:r>
        <w:rPr>
          <w:rFonts w:hint="eastAsia" w:ascii="仿宋" w:hAnsi="仿宋" w:eastAsia="仿宋" w:cs="宋体"/>
          <w:sz w:val="28"/>
          <w:szCs w:val="28"/>
        </w:rPr>
        <w:t>第三章</w:t>
      </w:r>
      <w:r>
        <w:rPr>
          <w:rFonts w:ascii="仿宋" w:hAnsi="仿宋" w:eastAsia="仿宋" w:cs="宋体"/>
          <w:sz w:val="28"/>
          <w:szCs w:val="28"/>
        </w:rPr>
        <w:t xml:space="preserve">  </w:t>
      </w:r>
      <w:r>
        <w:rPr>
          <w:rFonts w:hint="eastAsia" w:ascii="仿宋" w:hAnsi="仿宋" w:eastAsia="仿宋" w:cs="宋体"/>
          <w:sz w:val="28"/>
          <w:szCs w:val="28"/>
        </w:rPr>
        <w:t>供应商和报价产品的资格、资质性及其他类似效力要求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_Toc94194821 \h </w:instrText>
      </w:r>
      <w:r>
        <w:rPr>
          <w:rFonts w:ascii="仿宋" w:hAnsi="仿宋" w:eastAsia="仿宋" w:cs="宋体"/>
          <w:sz w:val="28"/>
          <w:szCs w:val="28"/>
        </w:rPr>
        <w:fldChar w:fldCharType="separate"/>
      </w:r>
      <w:r>
        <w:rPr>
          <w:rFonts w:ascii="仿宋" w:hAnsi="仿宋" w:eastAsia="仿宋" w:cs="宋体"/>
          <w:sz w:val="28"/>
          <w:szCs w:val="28"/>
        </w:rPr>
        <w:t>15</w:t>
      </w:r>
      <w:r>
        <w:rPr>
          <w:rFonts w:ascii="仿宋" w:hAnsi="仿宋" w:eastAsia="仿宋" w:cs="宋体"/>
          <w:sz w:val="28"/>
          <w:szCs w:val="28"/>
        </w:rPr>
        <w:fldChar w:fldCharType="end"/>
      </w:r>
      <w:r>
        <w:rPr>
          <w:rFonts w:ascii="仿宋" w:hAnsi="仿宋" w:eastAsia="仿宋" w:cs="宋体"/>
          <w:sz w:val="28"/>
          <w:szCs w:val="28"/>
        </w:rPr>
        <w:fldChar w:fldCharType="end"/>
      </w:r>
    </w:p>
    <w:p w14:paraId="4C99F1CC">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"_Toc94194822" </w:instrText>
      </w:r>
      <w:r>
        <w:fldChar w:fldCharType="separate"/>
      </w:r>
      <w:r>
        <w:rPr>
          <w:rFonts w:hint="eastAsia" w:ascii="仿宋" w:hAnsi="仿宋" w:eastAsia="仿宋" w:cs="宋体"/>
          <w:sz w:val="28"/>
          <w:szCs w:val="28"/>
        </w:rPr>
        <w:t>第四章</w:t>
      </w:r>
      <w:r>
        <w:rPr>
          <w:rFonts w:ascii="仿宋" w:hAnsi="仿宋" w:eastAsia="仿宋" w:cs="宋体"/>
          <w:sz w:val="28"/>
          <w:szCs w:val="28"/>
        </w:rPr>
        <w:t xml:space="preserve">  </w:t>
      </w:r>
      <w:r>
        <w:rPr>
          <w:rFonts w:hint="eastAsia" w:ascii="仿宋" w:hAnsi="仿宋" w:eastAsia="仿宋" w:cs="宋体"/>
          <w:sz w:val="28"/>
          <w:szCs w:val="28"/>
        </w:rPr>
        <w:t>供应商应当提供的资格、资质性及其他类似效力要求的相关证明材料</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_Toc94194822 \h </w:instrText>
      </w:r>
      <w:r>
        <w:rPr>
          <w:rFonts w:ascii="仿宋" w:hAnsi="仿宋" w:eastAsia="仿宋" w:cs="宋体"/>
          <w:sz w:val="28"/>
          <w:szCs w:val="28"/>
        </w:rPr>
        <w:fldChar w:fldCharType="separate"/>
      </w:r>
      <w:r>
        <w:rPr>
          <w:rFonts w:ascii="仿宋" w:hAnsi="仿宋" w:eastAsia="仿宋" w:cs="宋体"/>
          <w:sz w:val="28"/>
          <w:szCs w:val="28"/>
        </w:rPr>
        <w:t>16</w:t>
      </w:r>
      <w:r>
        <w:rPr>
          <w:rFonts w:ascii="仿宋" w:hAnsi="仿宋" w:eastAsia="仿宋" w:cs="宋体"/>
          <w:sz w:val="28"/>
          <w:szCs w:val="28"/>
        </w:rPr>
        <w:fldChar w:fldCharType="end"/>
      </w:r>
      <w:r>
        <w:rPr>
          <w:rFonts w:ascii="仿宋" w:hAnsi="仿宋" w:eastAsia="仿宋" w:cs="宋体"/>
          <w:sz w:val="28"/>
          <w:szCs w:val="28"/>
        </w:rPr>
        <w:fldChar w:fldCharType="end"/>
      </w:r>
    </w:p>
    <w:p w14:paraId="75FC2D4A">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"_Toc94194823" </w:instrText>
      </w:r>
      <w:r>
        <w:fldChar w:fldCharType="separate"/>
      </w:r>
      <w:r>
        <w:rPr>
          <w:rFonts w:hint="eastAsia" w:ascii="仿宋" w:hAnsi="仿宋" w:eastAsia="仿宋" w:cs="宋体"/>
          <w:sz w:val="28"/>
          <w:szCs w:val="28"/>
        </w:rPr>
        <w:t>第五章</w:t>
      </w:r>
      <w:r>
        <w:rPr>
          <w:rFonts w:ascii="仿宋" w:hAnsi="仿宋" w:eastAsia="仿宋" w:cs="宋体"/>
          <w:sz w:val="28"/>
          <w:szCs w:val="28"/>
        </w:rPr>
        <w:t xml:space="preserve">  </w:t>
      </w:r>
      <w:r>
        <w:rPr>
          <w:rFonts w:hint="eastAsia" w:ascii="仿宋" w:hAnsi="仿宋" w:eastAsia="仿宋" w:cs="宋体"/>
          <w:sz w:val="28"/>
          <w:szCs w:val="28"/>
        </w:rPr>
        <w:t>采购项目技术、服务、采购合同内容条款及其他商务要求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_Toc94194823 \h </w:instrText>
      </w:r>
      <w:r>
        <w:rPr>
          <w:rFonts w:ascii="仿宋" w:hAnsi="仿宋" w:eastAsia="仿宋" w:cs="宋体"/>
          <w:sz w:val="28"/>
          <w:szCs w:val="28"/>
        </w:rPr>
        <w:fldChar w:fldCharType="separate"/>
      </w:r>
      <w:r>
        <w:rPr>
          <w:rFonts w:ascii="仿宋" w:hAnsi="仿宋" w:eastAsia="仿宋" w:cs="宋体"/>
          <w:sz w:val="28"/>
          <w:szCs w:val="28"/>
        </w:rPr>
        <w:t>17</w:t>
      </w:r>
      <w:r>
        <w:rPr>
          <w:rFonts w:ascii="仿宋" w:hAnsi="仿宋" w:eastAsia="仿宋" w:cs="宋体"/>
          <w:sz w:val="28"/>
          <w:szCs w:val="28"/>
        </w:rPr>
        <w:fldChar w:fldCharType="end"/>
      </w:r>
      <w:r>
        <w:rPr>
          <w:rFonts w:ascii="仿宋" w:hAnsi="仿宋" w:eastAsia="仿宋" w:cs="宋体"/>
          <w:sz w:val="28"/>
          <w:szCs w:val="28"/>
        </w:rPr>
        <w:fldChar w:fldCharType="end"/>
      </w:r>
    </w:p>
    <w:p w14:paraId="1E4EF841">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"_Toc94194824" </w:instrText>
      </w:r>
      <w:r>
        <w:fldChar w:fldCharType="separate"/>
      </w:r>
      <w:r>
        <w:rPr>
          <w:rFonts w:hint="eastAsia" w:ascii="仿宋" w:hAnsi="仿宋" w:eastAsia="仿宋" w:cs="宋体"/>
          <w:sz w:val="28"/>
          <w:szCs w:val="28"/>
        </w:rPr>
        <w:t>第六章</w:t>
      </w:r>
      <w:r>
        <w:rPr>
          <w:rFonts w:ascii="仿宋" w:hAnsi="仿宋" w:eastAsia="仿宋" w:cs="宋体"/>
          <w:sz w:val="28"/>
          <w:szCs w:val="28"/>
        </w:rPr>
        <w:t xml:space="preserve">  </w:t>
      </w:r>
      <w:r>
        <w:rPr>
          <w:rFonts w:hint="eastAsia" w:ascii="仿宋" w:hAnsi="仿宋" w:eastAsia="仿宋" w:cs="宋体"/>
          <w:sz w:val="28"/>
          <w:szCs w:val="28"/>
        </w:rPr>
        <w:t>磋商内容、磋商过程中可实质性变动的内容</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_Toc94194824 \h </w:instrText>
      </w:r>
      <w:r>
        <w:rPr>
          <w:rFonts w:ascii="仿宋" w:hAnsi="仿宋" w:eastAsia="仿宋" w:cs="宋体"/>
          <w:sz w:val="28"/>
          <w:szCs w:val="28"/>
        </w:rPr>
        <w:fldChar w:fldCharType="separate"/>
      </w:r>
      <w:r>
        <w:rPr>
          <w:rFonts w:ascii="仿宋" w:hAnsi="仿宋" w:eastAsia="仿宋" w:cs="宋体"/>
          <w:sz w:val="28"/>
          <w:szCs w:val="28"/>
        </w:rPr>
        <w:t>26</w:t>
      </w:r>
      <w:r>
        <w:rPr>
          <w:rFonts w:ascii="仿宋" w:hAnsi="仿宋" w:eastAsia="仿宋" w:cs="宋体"/>
          <w:sz w:val="28"/>
          <w:szCs w:val="28"/>
        </w:rPr>
        <w:fldChar w:fldCharType="end"/>
      </w:r>
      <w:r>
        <w:rPr>
          <w:rFonts w:ascii="仿宋" w:hAnsi="仿宋" w:eastAsia="仿宋" w:cs="宋体"/>
          <w:sz w:val="28"/>
          <w:szCs w:val="28"/>
        </w:rPr>
        <w:fldChar w:fldCharType="end"/>
      </w:r>
    </w:p>
    <w:p w14:paraId="0A3FE30C">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"_Toc94194825" </w:instrText>
      </w:r>
      <w:r>
        <w:fldChar w:fldCharType="separate"/>
      </w:r>
      <w:r>
        <w:rPr>
          <w:rFonts w:hint="eastAsia" w:ascii="仿宋" w:hAnsi="仿宋" w:eastAsia="仿宋" w:cs="宋体"/>
          <w:sz w:val="28"/>
          <w:szCs w:val="28"/>
        </w:rPr>
        <w:t>第七章</w:t>
      </w:r>
      <w:r>
        <w:rPr>
          <w:rFonts w:ascii="仿宋" w:hAnsi="仿宋" w:eastAsia="仿宋" w:cs="宋体"/>
          <w:sz w:val="28"/>
          <w:szCs w:val="28"/>
        </w:rPr>
        <w:t xml:space="preserve">  </w:t>
      </w:r>
      <w:r>
        <w:rPr>
          <w:rFonts w:hint="eastAsia" w:ascii="仿宋" w:hAnsi="仿宋" w:eastAsia="仿宋" w:cs="宋体"/>
          <w:sz w:val="28"/>
          <w:szCs w:val="28"/>
        </w:rPr>
        <w:t>响应文件格式</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_Toc94194825 \h </w:instrText>
      </w:r>
      <w:r>
        <w:rPr>
          <w:rFonts w:ascii="仿宋" w:hAnsi="仿宋" w:eastAsia="仿宋" w:cs="宋体"/>
          <w:sz w:val="28"/>
          <w:szCs w:val="28"/>
        </w:rPr>
        <w:fldChar w:fldCharType="separate"/>
      </w:r>
      <w:r>
        <w:rPr>
          <w:rFonts w:ascii="仿宋" w:hAnsi="仿宋" w:eastAsia="仿宋" w:cs="宋体"/>
          <w:sz w:val="28"/>
          <w:szCs w:val="28"/>
        </w:rPr>
        <w:t>27</w:t>
      </w:r>
      <w:r>
        <w:rPr>
          <w:rFonts w:ascii="仿宋" w:hAnsi="仿宋" w:eastAsia="仿宋" w:cs="宋体"/>
          <w:sz w:val="28"/>
          <w:szCs w:val="28"/>
        </w:rPr>
        <w:fldChar w:fldCharType="end"/>
      </w:r>
      <w:r>
        <w:rPr>
          <w:rFonts w:ascii="仿宋" w:hAnsi="仿宋" w:eastAsia="仿宋" w:cs="宋体"/>
          <w:sz w:val="28"/>
          <w:szCs w:val="28"/>
        </w:rPr>
        <w:fldChar w:fldCharType="end"/>
      </w:r>
    </w:p>
    <w:p w14:paraId="088BD414">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"_Toc94194826" </w:instrText>
      </w:r>
      <w:r>
        <w:fldChar w:fldCharType="separate"/>
      </w:r>
      <w:r>
        <w:rPr>
          <w:rFonts w:hint="eastAsia" w:ascii="仿宋" w:hAnsi="仿宋" w:eastAsia="仿宋" w:cs="宋体"/>
          <w:sz w:val="28"/>
          <w:szCs w:val="28"/>
        </w:rPr>
        <w:t>第八章</w:t>
      </w:r>
      <w:r>
        <w:rPr>
          <w:rFonts w:ascii="仿宋" w:hAnsi="仿宋" w:eastAsia="仿宋" w:cs="宋体"/>
          <w:sz w:val="28"/>
          <w:szCs w:val="28"/>
        </w:rPr>
        <w:t xml:space="preserve">  </w:t>
      </w:r>
      <w:r>
        <w:rPr>
          <w:rFonts w:hint="eastAsia" w:ascii="仿宋" w:hAnsi="仿宋" w:eastAsia="仿宋" w:cs="宋体"/>
          <w:sz w:val="28"/>
          <w:szCs w:val="28"/>
        </w:rPr>
        <w:t>评审方法</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_Toc94194826 \h </w:instrText>
      </w:r>
      <w:r>
        <w:rPr>
          <w:rFonts w:ascii="仿宋" w:hAnsi="仿宋" w:eastAsia="仿宋" w:cs="宋体"/>
          <w:sz w:val="28"/>
          <w:szCs w:val="28"/>
        </w:rPr>
        <w:fldChar w:fldCharType="separate"/>
      </w:r>
      <w:r>
        <w:rPr>
          <w:rFonts w:ascii="仿宋" w:hAnsi="仿宋" w:eastAsia="仿宋" w:cs="宋体"/>
          <w:sz w:val="28"/>
          <w:szCs w:val="28"/>
        </w:rPr>
        <w:t>40</w:t>
      </w:r>
      <w:r>
        <w:rPr>
          <w:rFonts w:ascii="仿宋" w:hAnsi="仿宋" w:eastAsia="仿宋" w:cs="宋体"/>
          <w:sz w:val="28"/>
          <w:szCs w:val="28"/>
        </w:rPr>
        <w:fldChar w:fldCharType="end"/>
      </w:r>
      <w:r>
        <w:rPr>
          <w:rFonts w:ascii="仿宋" w:hAnsi="仿宋" w:eastAsia="仿宋" w:cs="宋体"/>
          <w:sz w:val="28"/>
          <w:szCs w:val="28"/>
        </w:rPr>
        <w:fldChar w:fldCharType="end"/>
      </w:r>
    </w:p>
    <w:p w14:paraId="61AA411D">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"_Toc94194827" </w:instrText>
      </w:r>
      <w:r>
        <w:fldChar w:fldCharType="separate"/>
      </w:r>
      <w:r>
        <w:rPr>
          <w:rFonts w:hint="eastAsia" w:ascii="仿宋" w:hAnsi="仿宋" w:eastAsia="仿宋" w:cs="宋体"/>
          <w:sz w:val="28"/>
          <w:szCs w:val="28"/>
        </w:rPr>
        <w:t>第九章</w:t>
      </w:r>
      <w:r>
        <w:rPr>
          <w:rFonts w:ascii="仿宋" w:hAnsi="仿宋" w:eastAsia="仿宋" w:cs="宋体"/>
          <w:sz w:val="28"/>
          <w:szCs w:val="28"/>
        </w:rPr>
        <w:t xml:space="preserve">  </w:t>
      </w:r>
      <w:r>
        <w:rPr>
          <w:rFonts w:hint="eastAsia" w:ascii="仿宋" w:hAnsi="仿宋" w:eastAsia="仿宋" w:cs="宋体"/>
          <w:sz w:val="28"/>
          <w:szCs w:val="28"/>
        </w:rPr>
        <w:t>采购合同（草案）</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_Toc94194827 \h </w:instrText>
      </w:r>
      <w:r>
        <w:rPr>
          <w:rFonts w:ascii="仿宋" w:hAnsi="仿宋" w:eastAsia="仿宋" w:cs="宋体"/>
          <w:sz w:val="28"/>
          <w:szCs w:val="28"/>
        </w:rPr>
        <w:fldChar w:fldCharType="separate"/>
      </w:r>
      <w:r>
        <w:rPr>
          <w:rFonts w:ascii="仿宋" w:hAnsi="仿宋" w:eastAsia="仿宋" w:cs="宋体"/>
          <w:sz w:val="28"/>
          <w:szCs w:val="28"/>
        </w:rPr>
        <w:t>49</w:t>
      </w:r>
      <w:r>
        <w:rPr>
          <w:rFonts w:ascii="仿宋" w:hAnsi="仿宋" w:eastAsia="仿宋" w:cs="宋体"/>
          <w:sz w:val="28"/>
          <w:szCs w:val="28"/>
        </w:rPr>
        <w:fldChar w:fldCharType="end"/>
      </w:r>
      <w:r>
        <w:rPr>
          <w:rFonts w:ascii="仿宋" w:hAnsi="仿宋" w:eastAsia="仿宋" w:cs="宋体"/>
          <w:sz w:val="28"/>
          <w:szCs w:val="28"/>
        </w:rPr>
        <w:fldChar w:fldCharType="end"/>
      </w:r>
    </w:p>
    <w:p w14:paraId="680FCC17">
      <w:pPr>
        <w:pStyle w:val="15"/>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"_Toc94194828" </w:instrText>
      </w:r>
      <w:r>
        <w:fldChar w:fldCharType="separate"/>
      </w:r>
      <w:r>
        <w:rPr>
          <w:rFonts w:hint="eastAsia" w:ascii="仿宋" w:hAnsi="仿宋" w:eastAsia="仿宋" w:cs="宋体"/>
          <w:sz w:val="28"/>
          <w:szCs w:val="28"/>
        </w:rPr>
        <w:t>第十章</w:t>
      </w:r>
      <w:r>
        <w:rPr>
          <w:rFonts w:ascii="仿宋" w:hAnsi="仿宋" w:eastAsia="仿宋" w:cs="宋体"/>
          <w:sz w:val="28"/>
          <w:szCs w:val="28"/>
        </w:rPr>
        <w:t xml:space="preserve">  </w:t>
      </w:r>
      <w:r>
        <w:rPr>
          <w:rFonts w:hint="eastAsia" w:ascii="仿宋" w:hAnsi="仿宋" w:eastAsia="仿宋" w:cs="宋体"/>
          <w:sz w:val="28"/>
          <w:szCs w:val="28"/>
        </w:rPr>
        <w:t>附件</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_Toc94194828 \h </w:instrText>
      </w:r>
      <w:r>
        <w:rPr>
          <w:rFonts w:ascii="仿宋" w:hAnsi="仿宋" w:eastAsia="仿宋" w:cs="宋体"/>
          <w:sz w:val="28"/>
          <w:szCs w:val="28"/>
        </w:rPr>
        <w:fldChar w:fldCharType="separate"/>
      </w:r>
      <w:r>
        <w:rPr>
          <w:rFonts w:ascii="仿宋" w:hAnsi="仿宋" w:eastAsia="仿宋" w:cs="宋体"/>
          <w:sz w:val="28"/>
          <w:szCs w:val="28"/>
        </w:rPr>
        <w:t>56</w:t>
      </w:r>
      <w:r>
        <w:rPr>
          <w:rFonts w:ascii="仿宋" w:hAnsi="仿宋" w:eastAsia="仿宋" w:cs="宋体"/>
          <w:sz w:val="28"/>
          <w:szCs w:val="28"/>
        </w:rPr>
        <w:fldChar w:fldCharType="end"/>
      </w:r>
      <w:r>
        <w:rPr>
          <w:rFonts w:ascii="仿宋" w:hAnsi="仿宋" w:eastAsia="仿宋" w:cs="宋体"/>
          <w:sz w:val="28"/>
          <w:szCs w:val="28"/>
        </w:rPr>
        <w:fldChar w:fldCharType="end"/>
      </w:r>
    </w:p>
    <w:p w14:paraId="229A69D0">
      <w:pPr>
        <w:pStyle w:val="15"/>
        <w:tabs>
          <w:tab w:val="right" w:leader="middleDot" w:pos="8949"/>
        </w:tabs>
        <w:spacing w:after="160" w:line="480" w:lineRule="auto"/>
        <w:rPr>
          <w:rFonts w:ascii="仿宋" w:hAnsi="仿宋" w:eastAsia="仿宋"/>
          <w:bCs/>
        </w:rPr>
      </w:pPr>
      <w:r>
        <w:rPr>
          <w:rFonts w:ascii="仿宋" w:hAnsi="仿宋" w:eastAsia="仿宋" w:cs="宋体"/>
          <w:sz w:val="28"/>
          <w:szCs w:val="28"/>
        </w:rPr>
        <w:fldChar w:fldCharType="end"/>
      </w:r>
      <w:r>
        <w:rPr>
          <w:rFonts w:ascii="仿宋" w:hAnsi="仿宋" w:eastAsia="仿宋"/>
          <w:b/>
        </w:rPr>
        <w:br w:type="page"/>
      </w:r>
    </w:p>
    <w:p w14:paraId="0422A125">
      <w:pPr>
        <w:pStyle w:val="18"/>
        <w:spacing w:after="0"/>
        <w:rPr>
          <w:rFonts w:ascii="仿宋" w:hAnsi="仿宋" w:eastAsia="仿宋"/>
        </w:rPr>
      </w:pPr>
      <w:bookmarkStart w:id="0" w:name="_Toc94194819"/>
      <w:r>
        <w:rPr>
          <w:rFonts w:hint="eastAsia" w:ascii="仿宋" w:hAnsi="仿宋" w:eastAsia="仿宋"/>
        </w:rPr>
        <w:t>第一章  磋商邀请</w:t>
      </w:r>
      <w:bookmarkEnd w:id="0"/>
    </w:p>
    <w:p w14:paraId="7DFCFB95">
      <w:pPr>
        <w:pStyle w:val="5"/>
        <w:spacing w:line="440" w:lineRule="exact"/>
        <w:rPr>
          <w:rFonts w:ascii="仿宋" w:hAnsi="仿宋" w:eastAsia="仿宋"/>
        </w:rPr>
      </w:pPr>
    </w:p>
    <w:p w14:paraId="0BE85E0B">
      <w:pPr>
        <w:spacing w:line="440" w:lineRule="exact"/>
        <w:ind w:firstLine="720" w:firstLineChars="300"/>
        <w:jc w:val="left"/>
        <w:rPr>
          <w:rFonts w:ascii="仿宋" w:hAnsi="仿宋" w:eastAsia="仿宋"/>
          <w:sz w:val="24"/>
          <w:szCs w:val="28"/>
        </w:rPr>
      </w:pPr>
      <w:r>
        <w:rPr>
          <w:rFonts w:hint="eastAsia" w:ascii="仿宋" w:hAnsi="仿宋" w:eastAsia="仿宋"/>
          <w:sz w:val="24"/>
        </w:rPr>
        <w:t>四川国际招标有限责任公司受</w:t>
      </w:r>
      <w:r>
        <w:rPr>
          <w:rFonts w:hint="eastAsia" w:ascii="仿宋" w:hAnsi="仿宋" w:eastAsia="仿宋"/>
          <w:sz w:val="24"/>
          <w:u w:val="single"/>
        </w:rPr>
        <w:t>成都市技师学院</w:t>
      </w:r>
      <w:r>
        <w:rPr>
          <w:rFonts w:hint="eastAsia" w:ascii="仿宋" w:hAnsi="仿宋" w:eastAsia="仿宋"/>
          <w:sz w:val="24"/>
        </w:rPr>
        <w:t>委托，拟对</w:t>
      </w:r>
      <w:bookmarkStart w:id="1" w:name="PO_默认文件内容_1"/>
      <w:r>
        <w:rPr>
          <w:rFonts w:hint="eastAsia" w:ascii="仿宋" w:hAnsi="仿宋" w:eastAsia="仿宋"/>
          <w:sz w:val="24"/>
          <w:u w:val="single"/>
          <w:lang w:eastAsia="zh-CN"/>
        </w:rPr>
        <w:t>成都市技师学院工业机器人系统实训考核平台采购项目</w:t>
      </w:r>
      <w:r>
        <w:rPr>
          <w:rFonts w:hint="eastAsia" w:ascii="仿宋" w:hAnsi="仿宋" w:eastAsia="仿宋"/>
          <w:sz w:val="24"/>
          <w:szCs w:val="32"/>
        </w:rPr>
        <w:t>采用竞争性磋商方式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本项目的竞争性磋商</w:t>
      </w:r>
      <w:r>
        <w:rPr>
          <w:rFonts w:hint="eastAsia" w:ascii="仿宋" w:hAnsi="仿宋" w:eastAsia="仿宋"/>
          <w:sz w:val="24"/>
          <w:szCs w:val="28"/>
        </w:rPr>
        <w:t>。</w:t>
      </w:r>
      <w:bookmarkEnd w:id="1"/>
    </w:p>
    <w:p w14:paraId="12239A92">
      <w:pPr>
        <w:spacing w:line="440" w:lineRule="exact"/>
        <w:ind w:firstLine="482" w:firstLineChars="200"/>
        <w:outlineLvl w:val="1"/>
        <w:rPr>
          <w:rFonts w:ascii="仿宋" w:hAnsi="仿宋" w:eastAsia="仿宋"/>
          <w:b/>
          <w:sz w:val="24"/>
        </w:rPr>
      </w:pPr>
      <w:r>
        <w:rPr>
          <w:rFonts w:hint="eastAsia" w:ascii="仿宋" w:hAnsi="仿宋" w:eastAsia="仿宋"/>
          <w:b/>
          <w:sz w:val="24"/>
        </w:rPr>
        <w:t>一、采购项目基本情况</w:t>
      </w:r>
    </w:p>
    <w:p w14:paraId="405D542F">
      <w:pPr>
        <w:spacing w:line="440" w:lineRule="exact"/>
        <w:ind w:firstLine="480" w:firstLineChars="200"/>
        <w:rPr>
          <w:rFonts w:ascii="仿宋" w:hAnsi="仿宋" w:eastAsia="仿宋"/>
          <w:sz w:val="24"/>
        </w:rPr>
      </w:pPr>
      <w:r>
        <w:rPr>
          <w:rFonts w:hint="eastAsia" w:ascii="仿宋" w:hAnsi="仿宋" w:eastAsia="仿宋"/>
          <w:sz w:val="24"/>
        </w:rPr>
        <w:t>1.项目编号：SCIT-GN-2025050257</w:t>
      </w:r>
    </w:p>
    <w:p w14:paraId="28E925E1">
      <w:pPr>
        <w:spacing w:line="440" w:lineRule="exact"/>
        <w:ind w:firstLine="480" w:firstLineChars="200"/>
        <w:rPr>
          <w:rFonts w:hint="eastAsia" w:ascii="仿宋" w:hAnsi="仿宋" w:eastAsia="仿宋"/>
          <w:sz w:val="24"/>
          <w:lang w:eastAsia="zh-CN"/>
        </w:rPr>
      </w:pPr>
      <w:r>
        <w:rPr>
          <w:rFonts w:hint="eastAsia" w:ascii="仿宋" w:hAnsi="仿宋" w:eastAsia="仿宋"/>
          <w:sz w:val="24"/>
        </w:rPr>
        <w:t>2.采购项目名称：</w:t>
      </w:r>
      <w:r>
        <w:rPr>
          <w:rFonts w:hint="eastAsia" w:ascii="仿宋" w:hAnsi="仿宋" w:eastAsia="仿宋"/>
          <w:sz w:val="24"/>
          <w:lang w:eastAsia="zh-CN"/>
        </w:rPr>
        <w:t>成都市技师学院工业机器人系统实训考核平台采购项目</w:t>
      </w:r>
    </w:p>
    <w:p w14:paraId="51BE13BA">
      <w:pPr>
        <w:spacing w:line="440" w:lineRule="exact"/>
        <w:ind w:firstLine="482" w:firstLineChars="200"/>
        <w:outlineLvl w:val="1"/>
        <w:rPr>
          <w:rFonts w:ascii="仿宋" w:hAnsi="仿宋" w:eastAsia="仿宋"/>
          <w:sz w:val="24"/>
        </w:rPr>
      </w:pPr>
      <w:r>
        <w:rPr>
          <w:rFonts w:hint="eastAsia" w:ascii="仿宋" w:hAnsi="仿宋" w:eastAsia="仿宋"/>
          <w:b/>
          <w:sz w:val="24"/>
        </w:rPr>
        <w:t>二、采购项目简介：</w:t>
      </w:r>
    </w:p>
    <w:p w14:paraId="57CB1437">
      <w:pPr>
        <w:spacing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w:t>
      </w:r>
      <w:r>
        <w:rPr>
          <w:rFonts w:hint="eastAsia" w:ascii="仿宋" w:hAnsi="仿宋" w:eastAsia="仿宋"/>
          <w:sz w:val="24"/>
          <w:szCs w:val="28"/>
        </w:rPr>
        <w:t>（详见磋商文件第</w:t>
      </w:r>
      <w:r>
        <w:rPr>
          <w:rFonts w:hint="eastAsia" w:ascii="仿宋" w:hAnsi="仿宋" w:eastAsia="仿宋"/>
          <w:b/>
          <w:bCs/>
          <w:sz w:val="24"/>
        </w:rPr>
        <w:t>五</w:t>
      </w:r>
      <w:r>
        <w:rPr>
          <w:rFonts w:hint="eastAsia" w:ascii="仿宋" w:hAnsi="仿宋" w:eastAsia="仿宋"/>
          <w:sz w:val="24"/>
          <w:szCs w:val="28"/>
        </w:rPr>
        <w:t>章）。</w:t>
      </w:r>
      <w:bookmarkEnd w:id="2"/>
    </w:p>
    <w:p w14:paraId="62C5A4DC">
      <w:pPr>
        <w:spacing w:line="440" w:lineRule="exact"/>
        <w:ind w:firstLine="482" w:firstLineChars="200"/>
        <w:outlineLvl w:val="1"/>
        <w:rPr>
          <w:rFonts w:ascii="仿宋" w:hAnsi="仿宋" w:eastAsia="仿宋"/>
          <w:b/>
          <w:bCs/>
          <w:sz w:val="24"/>
        </w:rPr>
      </w:pPr>
      <w:r>
        <w:rPr>
          <w:rFonts w:hint="eastAsia" w:ascii="仿宋" w:hAnsi="仿宋" w:eastAsia="仿宋"/>
          <w:b/>
          <w:bCs/>
          <w:sz w:val="24"/>
        </w:rPr>
        <w:t>三、供应商邀请方式</w:t>
      </w:r>
    </w:p>
    <w:p w14:paraId="25F2F254">
      <w:pPr>
        <w:spacing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本次竞争性磋商邀请在中国招标投标公共服务平台上以公告形式发布。</w:t>
      </w:r>
      <w:bookmarkEnd w:id="3"/>
    </w:p>
    <w:p w14:paraId="6C57F0B2">
      <w:pPr>
        <w:spacing w:line="440" w:lineRule="exact"/>
        <w:ind w:firstLine="482" w:firstLineChars="200"/>
        <w:outlineLvl w:val="1"/>
        <w:rPr>
          <w:rFonts w:ascii="仿宋" w:hAnsi="仿宋" w:eastAsia="仿宋"/>
          <w:b/>
          <w:bCs/>
          <w:sz w:val="24"/>
        </w:rPr>
      </w:pPr>
      <w:r>
        <w:rPr>
          <w:rFonts w:hint="eastAsia" w:ascii="仿宋" w:hAnsi="仿宋" w:eastAsia="仿宋"/>
          <w:b/>
          <w:bCs/>
          <w:sz w:val="24"/>
        </w:rPr>
        <w:t>四、供应商参加本次采购活动应具备下列条件</w:t>
      </w:r>
    </w:p>
    <w:p w14:paraId="567FC866">
      <w:pPr>
        <w:pStyle w:val="32"/>
        <w:spacing w:line="420" w:lineRule="exact"/>
        <w:ind w:firstLine="600" w:firstLineChars="250"/>
        <w:rPr>
          <w:rFonts w:ascii="仿宋" w:hAnsi="仿宋" w:eastAsia="仿宋" w:cs="宋体"/>
          <w:sz w:val="24"/>
        </w:rPr>
      </w:pPr>
      <w:bookmarkStart w:id="4" w:name="PO_供应商资格条件_1"/>
      <w:r>
        <w:rPr>
          <w:rFonts w:hint="eastAsia" w:ascii="仿宋" w:hAnsi="仿宋" w:eastAsia="仿宋" w:cs="宋体"/>
          <w:sz w:val="24"/>
        </w:rPr>
        <w:t>1.具有独立承担民事责任的能力；</w:t>
      </w:r>
    </w:p>
    <w:p w14:paraId="4854CC3C">
      <w:pPr>
        <w:pStyle w:val="32"/>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3F81F8F7">
      <w:pPr>
        <w:pStyle w:val="32"/>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417CCE60">
      <w:pPr>
        <w:pStyle w:val="32"/>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2AF32781">
      <w:pPr>
        <w:pStyle w:val="32"/>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6428E564">
      <w:pPr>
        <w:pStyle w:val="32"/>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bookmarkEnd w:id="4"/>
    <w:p w14:paraId="0A2D1711">
      <w:pPr>
        <w:spacing w:line="440" w:lineRule="exact"/>
        <w:ind w:firstLine="482" w:firstLineChars="200"/>
        <w:outlineLvl w:val="1"/>
        <w:rPr>
          <w:rFonts w:ascii="仿宋" w:hAnsi="仿宋" w:eastAsia="仿宋"/>
          <w:b/>
          <w:sz w:val="24"/>
        </w:rPr>
      </w:pPr>
      <w:r>
        <w:rPr>
          <w:rFonts w:hint="eastAsia" w:ascii="仿宋" w:hAnsi="仿宋" w:eastAsia="仿宋"/>
          <w:b/>
          <w:sz w:val="24"/>
        </w:rPr>
        <w:t>五、磋商文件获取方式、时间、地点：</w:t>
      </w:r>
    </w:p>
    <w:p w14:paraId="244BF61E">
      <w:pPr>
        <w:spacing w:line="420" w:lineRule="exact"/>
        <w:ind w:firstLine="480" w:firstLineChars="200"/>
        <w:rPr>
          <w:rFonts w:ascii="仿宋" w:hAnsi="仿宋" w:eastAsia="仿宋"/>
          <w:sz w:val="24"/>
        </w:rPr>
      </w:pPr>
      <w:r>
        <w:rPr>
          <w:rFonts w:hint="eastAsia" w:ascii="仿宋" w:hAnsi="仿宋" w:eastAsia="仿宋"/>
          <w:sz w:val="24"/>
        </w:rPr>
        <w:t>磋商文件自</w:t>
      </w:r>
      <w:r>
        <w:rPr>
          <w:rFonts w:hint="eastAsia" w:ascii="仿宋" w:hAnsi="仿宋" w:eastAsia="仿宋"/>
          <w:sz w:val="24"/>
          <w:lang w:eastAsia="zh-CN"/>
        </w:rPr>
        <w:t>2025</w:t>
      </w:r>
      <w:r>
        <w:rPr>
          <w:rFonts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19</w:t>
      </w:r>
      <w:r>
        <w:rPr>
          <w:rFonts w:ascii="仿宋" w:hAnsi="仿宋" w:eastAsia="仿宋"/>
          <w:sz w:val="24"/>
        </w:rPr>
        <w:t>日</w:t>
      </w:r>
      <w:r>
        <w:rPr>
          <w:rFonts w:hint="eastAsia" w:ascii="仿宋" w:hAnsi="仿宋" w:eastAsia="仿宋"/>
          <w:sz w:val="24"/>
        </w:rPr>
        <w:t>至</w:t>
      </w:r>
      <w:r>
        <w:rPr>
          <w:rFonts w:hint="eastAsia" w:ascii="仿宋" w:hAnsi="仿宋" w:eastAsia="仿宋"/>
          <w:sz w:val="24"/>
          <w:lang w:eastAsia="zh-CN"/>
        </w:rPr>
        <w:t>2025</w:t>
      </w:r>
      <w:r>
        <w:rPr>
          <w:rFonts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25</w:t>
      </w:r>
      <w:r>
        <w:rPr>
          <w:rFonts w:ascii="仿宋" w:hAnsi="仿宋" w:eastAsia="仿宋"/>
          <w:sz w:val="24"/>
        </w:rPr>
        <w:t>日</w:t>
      </w:r>
      <w:r>
        <w:rPr>
          <w:rFonts w:hint="eastAsia" w:ascii="仿宋" w:hAnsi="仿宋" w:eastAsia="仿宋"/>
          <w:sz w:val="24"/>
        </w:rPr>
        <w:t>每天上午9:00—12:00，下午13:00—17:00（北京时间，法定节假日除外）在</w:t>
      </w:r>
      <w:bookmarkStart w:id="5" w:name="PO_默认文件内容_30"/>
      <w:r>
        <w:rPr>
          <w:rFonts w:hint="eastAsia" w:ascii="仿宋" w:hAnsi="仿宋" w:eastAsia="仿宋"/>
          <w:sz w:val="24"/>
        </w:rPr>
        <w:t>我司指定网站(http://sale.scbid.net)获取，具体获取流程详见该网站的“标书领取操作手册”。</w:t>
      </w:r>
    </w:p>
    <w:bookmarkEnd w:id="5"/>
    <w:p w14:paraId="7BDC1A04">
      <w:pPr>
        <w:spacing w:line="440" w:lineRule="exact"/>
        <w:ind w:firstLine="482" w:firstLineChars="200"/>
        <w:outlineLvl w:val="1"/>
        <w:rPr>
          <w:rFonts w:ascii="仿宋" w:hAnsi="仿宋" w:eastAsia="仿宋"/>
          <w:sz w:val="24"/>
          <w:szCs w:val="28"/>
        </w:rPr>
      </w:pPr>
      <w:r>
        <w:rPr>
          <w:rFonts w:hint="eastAsia" w:ascii="仿宋" w:hAnsi="仿宋" w:eastAsia="仿宋"/>
          <w:b/>
          <w:sz w:val="24"/>
          <w:szCs w:val="28"/>
        </w:rPr>
        <w:t>六、递交响应文件</w:t>
      </w:r>
      <w:r>
        <w:rPr>
          <w:rFonts w:hint="eastAsia" w:ascii="仿宋" w:hAnsi="仿宋" w:eastAsia="仿宋"/>
          <w:b/>
          <w:sz w:val="24"/>
        </w:rPr>
        <w:t>截止时间：</w:t>
      </w:r>
      <w:r>
        <w:rPr>
          <w:rFonts w:hint="eastAsia" w:ascii="仿宋" w:hAnsi="仿宋" w:eastAsia="仿宋"/>
          <w:sz w:val="24"/>
          <w:szCs w:val="28"/>
          <w:lang w:eastAsia="zh-CN"/>
        </w:rPr>
        <w:t>2025</w:t>
      </w:r>
      <w:r>
        <w:rPr>
          <w:rFonts w:ascii="仿宋" w:hAnsi="仿宋" w:eastAsia="仿宋"/>
          <w:sz w:val="24"/>
          <w:szCs w:val="28"/>
        </w:rPr>
        <w:t>年</w:t>
      </w:r>
      <w:r>
        <w:rPr>
          <w:rFonts w:hint="eastAsia" w:ascii="仿宋" w:hAnsi="仿宋" w:eastAsia="仿宋"/>
          <w:sz w:val="24"/>
          <w:szCs w:val="28"/>
          <w:lang w:val="en-US" w:eastAsia="zh-CN"/>
        </w:rPr>
        <w:t>6</w:t>
      </w:r>
      <w:r>
        <w:rPr>
          <w:rFonts w:hint="eastAsia" w:ascii="仿宋" w:hAnsi="仿宋" w:eastAsia="仿宋"/>
          <w:sz w:val="24"/>
          <w:szCs w:val="28"/>
        </w:rPr>
        <w:t>月</w:t>
      </w:r>
      <w:bookmarkStart w:id="108" w:name="_GoBack"/>
      <w:bookmarkEnd w:id="108"/>
      <w:r>
        <w:rPr>
          <w:rFonts w:hint="eastAsia" w:ascii="仿宋" w:hAnsi="仿宋" w:eastAsia="仿宋"/>
          <w:sz w:val="24"/>
          <w:szCs w:val="28"/>
          <w:lang w:val="en-US" w:eastAsia="zh-CN"/>
        </w:rPr>
        <w:t>30</w:t>
      </w:r>
      <w:r>
        <w:rPr>
          <w:rFonts w:hint="eastAsia" w:ascii="仿宋" w:hAnsi="仿宋" w:eastAsia="仿宋"/>
          <w:sz w:val="24"/>
          <w:szCs w:val="28"/>
        </w:rPr>
        <w:t>日</w:t>
      </w:r>
      <w:r>
        <w:rPr>
          <w:rFonts w:hint="eastAsia" w:ascii="仿宋" w:hAnsi="仿宋" w:eastAsia="仿宋"/>
          <w:sz w:val="24"/>
          <w:szCs w:val="28"/>
          <w:lang w:val="en-US" w:eastAsia="zh-CN"/>
        </w:rPr>
        <w:t>10</w:t>
      </w:r>
      <w:r>
        <w:rPr>
          <w:rFonts w:ascii="仿宋" w:hAnsi="仿宋" w:eastAsia="仿宋"/>
          <w:sz w:val="24"/>
          <w:szCs w:val="28"/>
        </w:rPr>
        <w:t>:30（北京时间）</w:t>
      </w:r>
      <w:r>
        <w:rPr>
          <w:rFonts w:hint="eastAsia" w:ascii="仿宋" w:hAnsi="仿宋" w:eastAsia="仿宋"/>
          <w:sz w:val="24"/>
          <w:szCs w:val="28"/>
        </w:rPr>
        <w:t xml:space="preserve">。 </w:t>
      </w:r>
    </w:p>
    <w:p w14:paraId="43077205">
      <w:pPr>
        <w:spacing w:line="440" w:lineRule="exact"/>
        <w:ind w:firstLine="482" w:firstLineChars="200"/>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b/>
          <w:sz w:val="24"/>
        </w:rPr>
        <w:t>、递交响应文件地点：</w:t>
      </w:r>
      <w:bookmarkStart w:id="6" w:name="PO_默认文件内容_7"/>
      <w:r>
        <w:rPr>
          <w:rFonts w:hint="eastAsia" w:ascii="仿宋" w:hAnsi="仿宋" w:eastAsia="仿宋"/>
          <w:sz w:val="24"/>
        </w:rPr>
        <w:t>响应文件必须在递交响应文件截止时间前送达磋商地点。逾期送达或没有密封的响应文件恕不接收。本次采购不接收邮寄的响应文件。</w:t>
      </w:r>
      <w:bookmarkEnd w:id="6"/>
      <w:r>
        <w:rPr>
          <w:rFonts w:hint="eastAsia" w:ascii="仿宋" w:hAnsi="仿宋" w:eastAsia="仿宋"/>
          <w:sz w:val="24"/>
        </w:rPr>
        <w:t>（</w:t>
      </w:r>
      <w:r>
        <w:rPr>
          <w:rFonts w:hint="eastAsia" w:ascii="仿宋" w:hAnsi="仿宋" w:eastAsia="仿宋"/>
          <w:b/>
          <w:bCs/>
          <w:sz w:val="24"/>
        </w:rPr>
        <w:t>文件接收时间：2025年6月30日10:</w:t>
      </w:r>
      <w:r>
        <w:rPr>
          <w:rFonts w:hint="eastAsia" w:ascii="仿宋" w:hAnsi="仿宋" w:eastAsia="仿宋"/>
          <w:b/>
          <w:bCs/>
          <w:sz w:val="24"/>
          <w:lang w:val="en-US" w:eastAsia="zh-CN"/>
        </w:rPr>
        <w:t>0</w:t>
      </w:r>
      <w:r>
        <w:rPr>
          <w:rFonts w:hint="eastAsia" w:ascii="仿宋" w:hAnsi="仿宋" w:eastAsia="仿宋"/>
          <w:b/>
          <w:bCs/>
          <w:sz w:val="24"/>
        </w:rPr>
        <w:t>0（北京时间）-2025年6月30日10:30（北京时间））</w:t>
      </w:r>
    </w:p>
    <w:p w14:paraId="5B695130">
      <w:pPr>
        <w:spacing w:line="440" w:lineRule="exact"/>
        <w:ind w:firstLine="482" w:firstLineChars="200"/>
        <w:outlineLvl w:val="1"/>
        <w:rPr>
          <w:rFonts w:ascii="仿宋" w:hAnsi="仿宋" w:eastAsia="仿宋"/>
          <w:sz w:val="24"/>
          <w:szCs w:val="28"/>
        </w:rPr>
      </w:pPr>
      <w:r>
        <w:rPr>
          <w:rFonts w:hint="eastAsia" w:ascii="仿宋" w:hAnsi="仿宋" w:eastAsia="仿宋"/>
          <w:b/>
          <w:sz w:val="24"/>
          <w:szCs w:val="28"/>
        </w:rPr>
        <w:t>八、响应文件开启时间：2025年6月30日10:30</w:t>
      </w:r>
      <w:r>
        <w:rPr>
          <w:rFonts w:hint="eastAsia" w:ascii="仿宋" w:hAnsi="仿宋" w:eastAsia="仿宋"/>
          <w:sz w:val="24"/>
          <w:szCs w:val="28"/>
        </w:rPr>
        <w:t>（北京时间）在磋商地点开启。</w:t>
      </w:r>
    </w:p>
    <w:p w14:paraId="635E68FE">
      <w:pPr>
        <w:spacing w:line="440" w:lineRule="exact"/>
        <w:ind w:firstLine="489" w:firstLineChars="203"/>
        <w:outlineLvl w:val="1"/>
        <w:rPr>
          <w:rFonts w:ascii="仿宋" w:hAnsi="仿宋" w:eastAsia="仿宋"/>
          <w:sz w:val="24"/>
          <w:szCs w:val="28"/>
        </w:rPr>
      </w:pPr>
      <w:r>
        <w:rPr>
          <w:rFonts w:hint="eastAsia" w:ascii="仿宋" w:hAnsi="仿宋" w:eastAsia="仿宋"/>
          <w:b/>
          <w:sz w:val="24"/>
          <w:szCs w:val="28"/>
        </w:rPr>
        <w:t>九、磋商</w:t>
      </w:r>
      <w:r>
        <w:rPr>
          <w:rFonts w:ascii="仿宋" w:hAnsi="仿宋" w:eastAsia="仿宋"/>
          <w:b/>
          <w:sz w:val="24"/>
          <w:szCs w:val="28"/>
        </w:rPr>
        <w:t>地点：</w:t>
      </w:r>
      <w:r>
        <w:rPr>
          <w:rFonts w:hint="eastAsia" w:ascii="仿宋" w:hAnsi="仿宋" w:eastAsia="仿宋"/>
          <w:b/>
          <w:sz w:val="24"/>
          <w:szCs w:val="28"/>
        </w:rPr>
        <w:t>中国（四川）自由贸易试验区成都市高新区天府四街66号</w:t>
      </w:r>
      <w:r>
        <w:rPr>
          <w:rFonts w:ascii="仿宋" w:hAnsi="仿宋" w:eastAsia="仿宋"/>
          <w:b/>
          <w:sz w:val="24"/>
          <w:szCs w:val="28"/>
        </w:rPr>
        <w:t>1</w:t>
      </w:r>
      <w:r>
        <w:rPr>
          <w:rFonts w:hint="eastAsia" w:ascii="仿宋" w:hAnsi="仿宋" w:eastAsia="仿宋"/>
          <w:b/>
          <w:sz w:val="24"/>
          <w:szCs w:val="28"/>
        </w:rPr>
        <w:t>栋</w:t>
      </w:r>
      <w:r>
        <w:rPr>
          <w:rFonts w:hint="eastAsia" w:ascii="仿宋" w:hAnsi="仿宋" w:eastAsia="仿宋"/>
          <w:b/>
          <w:sz w:val="24"/>
          <w:szCs w:val="28"/>
          <w:lang w:val="en-US" w:eastAsia="zh-CN"/>
        </w:rPr>
        <w:t>17</w:t>
      </w:r>
      <w:r>
        <w:rPr>
          <w:rFonts w:hint="eastAsia" w:ascii="仿宋" w:hAnsi="仿宋" w:eastAsia="仿宋"/>
          <w:b/>
          <w:sz w:val="24"/>
          <w:szCs w:val="28"/>
        </w:rPr>
        <w:t>层</w:t>
      </w:r>
      <w:r>
        <w:rPr>
          <w:rFonts w:hint="eastAsia" w:ascii="仿宋" w:hAnsi="仿宋" w:eastAsia="仿宋"/>
          <w:sz w:val="24"/>
          <w:szCs w:val="28"/>
        </w:rPr>
        <w:t>。</w:t>
      </w:r>
    </w:p>
    <w:p w14:paraId="1C806B23">
      <w:pPr>
        <w:pStyle w:val="32"/>
        <w:spacing w:line="440" w:lineRule="exact"/>
        <w:ind w:firstLine="482"/>
        <w:outlineLvl w:val="1"/>
        <w:rPr>
          <w:rFonts w:ascii="仿宋" w:hAnsi="仿宋" w:eastAsia="仿宋"/>
          <w:b/>
          <w:sz w:val="24"/>
        </w:rPr>
      </w:pPr>
      <w:r>
        <w:rPr>
          <w:rFonts w:hint="eastAsia" w:ascii="仿宋" w:hAnsi="仿宋" w:eastAsia="仿宋"/>
          <w:b/>
          <w:sz w:val="24"/>
        </w:rPr>
        <w:t>十、联系方式</w:t>
      </w:r>
    </w:p>
    <w:p w14:paraId="7A71171C">
      <w:pPr>
        <w:pStyle w:val="32"/>
        <w:spacing w:line="420" w:lineRule="exact"/>
        <w:ind w:firstLine="1265" w:firstLineChars="525"/>
        <w:rPr>
          <w:rFonts w:ascii="仿宋" w:hAnsi="仿宋" w:eastAsia="仿宋"/>
          <w:b/>
          <w:sz w:val="24"/>
        </w:rPr>
      </w:pPr>
      <w:r>
        <w:rPr>
          <w:rFonts w:hint="eastAsia" w:ascii="仿宋" w:hAnsi="仿宋" w:eastAsia="仿宋"/>
          <w:b/>
          <w:sz w:val="24"/>
        </w:rPr>
        <w:t>采购人：成都市技师学院</w:t>
      </w:r>
    </w:p>
    <w:p w14:paraId="02434169">
      <w:pPr>
        <w:pStyle w:val="32"/>
        <w:spacing w:line="420" w:lineRule="exact"/>
        <w:ind w:firstLine="1260" w:firstLineChars="525"/>
        <w:rPr>
          <w:rFonts w:ascii="仿宋" w:hAnsi="仿宋" w:eastAsia="仿宋"/>
          <w:bCs/>
          <w:sz w:val="24"/>
        </w:rPr>
      </w:pPr>
      <w:r>
        <w:rPr>
          <w:rFonts w:hint="eastAsia" w:ascii="仿宋" w:hAnsi="仿宋" w:eastAsia="仿宋"/>
          <w:bCs/>
          <w:sz w:val="24"/>
        </w:rPr>
        <w:t>地址：成都市郫都区红光街道港通北三路1899号</w:t>
      </w:r>
    </w:p>
    <w:p w14:paraId="0E99319D">
      <w:pPr>
        <w:pStyle w:val="32"/>
        <w:spacing w:line="420" w:lineRule="exact"/>
        <w:ind w:firstLine="1260" w:firstLineChars="525"/>
        <w:rPr>
          <w:rFonts w:ascii="仿宋" w:hAnsi="仿宋" w:eastAsia="仿宋"/>
          <w:bCs/>
          <w:sz w:val="24"/>
        </w:rPr>
      </w:pPr>
      <w:r>
        <w:rPr>
          <w:rFonts w:hint="eastAsia" w:ascii="仿宋" w:hAnsi="仿宋" w:eastAsia="仿宋"/>
          <w:bCs/>
          <w:sz w:val="24"/>
        </w:rPr>
        <w:t>联系人：王老师</w:t>
      </w:r>
    </w:p>
    <w:p w14:paraId="1661DECF">
      <w:pPr>
        <w:pStyle w:val="32"/>
        <w:spacing w:line="440" w:lineRule="exact"/>
        <w:ind w:firstLine="1200" w:firstLineChars="500"/>
        <w:rPr>
          <w:rFonts w:ascii="仿宋" w:hAnsi="仿宋" w:eastAsia="仿宋"/>
          <w:sz w:val="24"/>
        </w:rPr>
      </w:pPr>
      <w:r>
        <w:rPr>
          <w:rFonts w:hint="eastAsia" w:ascii="仿宋" w:hAnsi="仿宋" w:eastAsia="仿宋"/>
          <w:bCs/>
          <w:sz w:val="24"/>
        </w:rPr>
        <w:t>联系电话：028-64907283</w:t>
      </w:r>
    </w:p>
    <w:p w14:paraId="50036B23">
      <w:pPr>
        <w:pStyle w:val="32"/>
        <w:spacing w:line="440" w:lineRule="exact"/>
        <w:ind w:firstLine="890" w:firstLineChars="371"/>
        <w:rPr>
          <w:rFonts w:ascii="仿宋" w:hAnsi="仿宋" w:eastAsia="仿宋"/>
          <w:sz w:val="24"/>
        </w:rPr>
      </w:pPr>
    </w:p>
    <w:p w14:paraId="520EBB72">
      <w:pPr>
        <w:pStyle w:val="32"/>
        <w:spacing w:line="440" w:lineRule="exact"/>
        <w:ind w:firstLine="1205" w:firstLineChars="500"/>
        <w:rPr>
          <w:rFonts w:ascii="仿宋" w:hAnsi="仿宋" w:eastAsia="仿宋"/>
          <w:b/>
          <w:sz w:val="24"/>
        </w:rPr>
      </w:pPr>
      <w:r>
        <w:rPr>
          <w:rFonts w:hint="eastAsia" w:ascii="仿宋" w:hAnsi="仿宋" w:eastAsia="仿宋"/>
          <w:b/>
          <w:sz w:val="24"/>
        </w:rPr>
        <w:t>采购代理机构：四川国际招标有限责任公司</w:t>
      </w:r>
    </w:p>
    <w:p w14:paraId="49BFB318">
      <w:pPr>
        <w:pStyle w:val="32"/>
        <w:spacing w:line="440" w:lineRule="exact"/>
        <w:ind w:firstLine="1200" w:firstLineChars="500"/>
        <w:rPr>
          <w:rFonts w:ascii="仿宋" w:hAnsi="仿宋" w:eastAsia="仿宋"/>
          <w:sz w:val="24"/>
        </w:rPr>
      </w:pPr>
      <w:r>
        <w:rPr>
          <w:rFonts w:hint="eastAsia" w:ascii="仿宋" w:hAnsi="仿宋" w:eastAsia="仿宋"/>
          <w:sz w:val="24"/>
        </w:rPr>
        <w:t>通讯地址：中国（四川）自由贸易试验区成都市高新区天府四街66号2栋22层1号</w:t>
      </w:r>
    </w:p>
    <w:p w14:paraId="30743BC5">
      <w:pPr>
        <w:pStyle w:val="32"/>
        <w:spacing w:line="440" w:lineRule="exact"/>
        <w:ind w:firstLine="1200" w:firstLineChars="500"/>
        <w:rPr>
          <w:rFonts w:ascii="仿宋" w:hAnsi="仿宋" w:eastAsia="仿宋"/>
          <w:sz w:val="24"/>
        </w:rPr>
      </w:pPr>
      <w:r>
        <w:rPr>
          <w:rFonts w:hint="eastAsia" w:ascii="仿宋" w:hAnsi="仿宋" w:eastAsia="仿宋"/>
          <w:sz w:val="24"/>
        </w:rPr>
        <w:t>邮编：</w:t>
      </w:r>
      <w:r>
        <w:rPr>
          <w:rFonts w:ascii="仿宋" w:hAnsi="仿宋" w:eastAsia="仿宋"/>
          <w:sz w:val="24"/>
        </w:rPr>
        <w:t>610000</w:t>
      </w:r>
    </w:p>
    <w:p w14:paraId="545B81F4">
      <w:pPr>
        <w:pStyle w:val="32"/>
        <w:spacing w:line="440" w:lineRule="exact"/>
        <w:ind w:firstLine="1200" w:firstLineChars="500"/>
        <w:rPr>
          <w:rFonts w:hint="eastAsia" w:ascii="仿宋" w:hAnsi="仿宋" w:eastAsia="仿宋"/>
          <w:sz w:val="24"/>
          <w:lang w:val="en-US" w:eastAsia="zh-CN"/>
        </w:rPr>
      </w:pPr>
      <w:r>
        <w:rPr>
          <w:rFonts w:hint="eastAsia" w:ascii="仿宋" w:hAnsi="仿宋" w:eastAsia="仿宋"/>
          <w:sz w:val="24"/>
        </w:rPr>
        <w:t>联系人：</w:t>
      </w:r>
      <w:r>
        <w:rPr>
          <w:rFonts w:hint="eastAsia" w:ascii="仿宋" w:hAnsi="仿宋" w:eastAsia="仿宋"/>
          <w:sz w:val="24"/>
          <w:lang w:val="en-US" w:eastAsia="zh-CN"/>
        </w:rPr>
        <w:t>邹女士</w:t>
      </w:r>
    </w:p>
    <w:p w14:paraId="34E3331E">
      <w:pPr>
        <w:pStyle w:val="32"/>
        <w:spacing w:line="440" w:lineRule="exact"/>
        <w:ind w:firstLine="1200" w:firstLineChars="500"/>
        <w:rPr>
          <w:rFonts w:hint="default" w:ascii="仿宋" w:hAnsi="仿宋" w:eastAsia="仿宋"/>
          <w:sz w:val="24"/>
          <w:lang w:val="en-US" w:eastAsia="zh-CN"/>
        </w:rPr>
      </w:pPr>
      <w:r>
        <w:rPr>
          <w:rFonts w:hint="eastAsia" w:ascii="仿宋" w:hAnsi="仿宋" w:eastAsia="仿宋"/>
          <w:sz w:val="24"/>
        </w:rPr>
        <w:t>联系电话：</w:t>
      </w:r>
      <w:r>
        <w:rPr>
          <w:rFonts w:hint="eastAsia" w:ascii="仿宋" w:hAnsi="仿宋" w:eastAsia="仿宋"/>
          <w:sz w:val="24"/>
          <w:lang w:val="en-US" w:eastAsia="zh-CN"/>
        </w:rPr>
        <w:t>15528378790</w:t>
      </w:r>
    </w:p>
    <w:p w14:paraId="5F17C118">
      <w:pPr>
        <w:pStyle w:val="32"/>
        <w:spacing w:line="440" w:lineRule="exact"/>
        <w:ind w:firstLine="1200" w:firstLineChars="500"/>
        <w:rPr>
          <w:rFonts w:ascii="仿宋" w:hAnsi="仿宋" w:eastAsia="仿宋"/>
          <w:sz w:val="24"/>
        </w:rPr>
      </w:pPr>
      <w:r>
        <w:rPr>
          <w:rFonts w:hint="eastAsia" w:ascii="仿宋" w:hAnsi="仿宋" w:eastAsia="仿宋"/>
          <w:sz w:val="24"/>
        </w:rPr>
        <w:t>传真：</w:t>
      </w:r>
      <w:r>
        <w:rPr>
          <w:rFonts w:ascii="仿宋" w:hAnsi="仿宋" w:eastAsia="仿宋"/>
          <w:sz w:val="24"/>
        </w:rPr>
        <w:t>028-87793161</w:t>
      </w:r>
    </w:p>
    <w:p w14:paraId="0A9DF6E7">
      <w:pPr>
        <w:widowControl/>
        <w:jc w:val="left"/>
        <w:rPr>
          <w:rFonts w:ascii="仿宋" w:hAnsi="仿宋" w:eastAsia="仿宋" w:cstheme="majorBidi"/>
          <w:b/>
          <w:bCs/>
          <w:sz w:val="32"/>
          <w:szCs w:val="32"/>
        </w:rPr>
      </w:pPr>
      <w:bookmarkStart w:id="7" w:name="_Toc213397009"/>
      <w:bookmarkStart w:id="8" w:name="_Toc213496267"/>
      <w:bookmarkStart w:id="9" w:name="_Toc213396759"/>
      <w:bookmarkStart w:id="10" w:name="_Toc213396945"/>
      <w:bookmarkStart w:id="11" w:name="_Toc217446031"/>
    </w:p>
    <w:p w14:paraId="67223BC2">
      <w:pPr>
        <w:rPr>
          <w:rFonts w:ascii="仿宋" w:hAnsi="仿宋" w:eastAsia="仿宋"/>
        </w:rPr>
      </w:pPr>
      <w:bookmarkStart w:id="12" w:name="_Toc94194820"/>
      <w:r>
        <w:rPr>
          <w:rFonts w:hint="eastAsia" w:ascii="仿宋" w:hAnsi="仿宋" w:eastAsia="仿宋"/>
        </w:rPr>
        <w:br w:type="page"/>
      </w:r>
    </w:p>
    <w:p w14:paraId="36BB0247">
      <w:pPr>
        <w:pStyle w:val="18"/>
        <w:rPr>
          <w:rFonts w:ascii="仿宋" w:hAnsi="仿宋" w:eastAsia="仿宋"/>
        </w:rPr>
      </w:pPr>
      <w:r>
        <w:rPr>
          <w:rFonts w:hint="eastAsia" w:ascii="仿宋" w:hAnsi="仿宋" w:eastAsia="仿宋"/>
        </w:rPr>
        <w:t>第二章  磋商须知</w:t>
      </w:r>
      <w:bookmarkEnd w:id="7"/>
      <w:bookmarkEnd w:id="8"/>
      <w:bookmarkEnd w:id="9"/>
      <w:bookmarkEnd w:id="10"/>
      <w:bookmarkEnd w:id="11"/>
      <w:bookmarkEnd w:id="12"/>
    </w:p>
    <w:p w14:paraId="0FD8FD19">
      <w:pPr>
        <w:pStyle w:val="2"/>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2E1086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849BFF6">
            <w:pPr>
              <w:pStyle w:val="36"/>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14:paraId="0B6D5554">
            <w:pPr>
              <w:pStyle w:val="36"/>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14:paraId="67963BC0">
            <w:pPr>
              <w:pStyle w:val="36"/>
              <w:jc w:val="center"/>
              <w:rPr>
                <w:rFonts w:ascii="仿宋" w:hAnsi="仿宋" w:eastAsia="仿宋"/>
                <w:sz w:val="21"/>
                <w:szCs w:val="21"/>
                <w:lang w:val="zh-CN"/>
              </w:rPr>
            </w:pPr>
            <w:r>
              <w:rPr>
                <w:rFonts w:hint="eastAsia" w:ascii="仿宋" w:hAnsi="仿宋" w:eastAsia="仿宋"/>
                <w:sz w:val="21"/>
                <w:szCs w:val="21"/>
                <w:lang w:val="zh-CN"/>
              </w:rPr>
              <w:t>说明和要求</w:t>
            </w:r>
          </w:p>
        </w:tc>
      </w:tr>
      <w:tr w14:paraId="72A135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23FDC31">
            <w:pPr>
              <w:pStyle w:val="36"/>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409" w:type="dxa"/>
            <w:vAlign w:val="center"/>
          </w:tcPr>
          <w:p w14:paraId="439D81EB">
            <w:pPr>
              <w:pStyle w:val="36"/>
              <w:ind w:left="38"/>
              <w:jc w:val="center"/>
              <w:rPr>
                <w:rFonts w:ascii="仿宋" w:hAnsi="仿宋" w:eastAsia="仿宋"/>
                <w:sz w:val="21"/>
                <w:szCs w:val="21"/>
                <w:lang w:val="zh-CN"/>
              </w:rPr>
            </w:pPr>
            <w:r>
              <w:rPr>
                <w:rFonts w:hint="eastAsia" w:ascii="仿宋" w:hAnsi="仿宋" w:eastAsia="仿宋"/>
                <w:sz w:val="21"/>
                <w:szCs w:val="21"/>
                <w:lang w:val="zh-CN"/>
              </w:rPr>
              <w:t>采购预算</w:t>
            </w:r>
          </w:p>
          <w:p w14:paraId="409CFC22">
            <w:pPr>
              <w:pStyle w:val="36"/>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6084" w:type="dxa"/>
          </w:tcPr>
          <w:p w14:paraId="090C4058">
            <w:pPr>
              <w:pStyle w:val="36"/>
              <w:ind w:firstLine="210" w:firstLineChars="100"/>
              <w:jc w:val="both"/>
              <w:rPr>
                <w:rFonts w:ascii="仿宋" w:hAnsi="仿宋" w:eastAsia="仿宋"/>
                <w:sz w:val="21"/>
                <w:szCs w:val="21"/>
              </w:rPr>
            </w:pPr>
            <w:r>
              <w:rPr>
                <w:rFonts w:hint="eastAsia" w:ascii="仿宋" w:hAnsi="仿宋" w:eastAsia="仿宋"/>
                <w:sz w:val="21"/>
                <w:szCs w:val="21"/>
                <w:lang w:val="en-US" w:eastAsia="zh-CN"/>
              </w:rPr>
              <w:t>4</w:t>
            </w:r>
            <w:r>
              <w:rPr>
                <w:rFonts w:hint="eastAsia" w:ascii="仿宋" w:hAnsi="仿宋" w:eastAsia="仿宋"/>
                <w:sz w:val="21"/>
                <w:szCs w:val="21"/>
              </w:rPr>
              <w:t>6万元</w:t>
            </w:r>
          </w:p>
          <w:p w14:paraId="7514D170">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超过采购预算的报价,其响应文件按无效处理。</w:t>
            </w:r>
          </w:p>
        </w:tc>
      </w:tr>
      <w:tr w14:paraId="4249F8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7E0D1D6">
            <w:pPr>
              <w:pStyle w:val="36"/>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409" w:type="dxa"/>
            <w:vAlign w:val="center"/>
          </w:tcPr>
          <w:p w14:paraId="6EBD2C50">
            <w:pPr>
              <w:pStyle w:val="36"/>
              <w:ind w:left="38"/>
              <w:jc w:val="center"/>
              <w:rPr>
                <w:rFonts w:ascii="仿宋" w:hAnsi="仿宋" w:eastAsia="仿宋"/>
                <w:sz w:val="21"/>
                <w:szCs w:val="21"/>
                <w:lang w:val="zh-CN"/>
              </w:rPr>
            </w:pPr>
            <w:r>
              <w:rPr>
                <w:rFonts w:hint="eastAsia" w:ascii="仿宋" w:hAnsi="仿宋" w:eastAsia="仿宋"/>
                <w:sz w:val="21"/>
                <w:szCs w:val="21"/>
                <w:lang w:val="zh-CN"/>
              </w:rPr>
              <w:t>最高限价</w:t>
            </w:r>
          </w:p>
          <w:p w14:paraId="43D1F93E">
            <w:pPr>
              <w:pStyle w:val="36"/>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6084" w:type="dxa"/>
            <w:vAlign w:val="center"/>
          </w:tcPr>
          <w:p w14:paraId="6B40934F">
            <w:pPr>
              <w:pStyle w:val="36"/>
              <w:ind w:firstLine="210" w:firstLineChars="100"/>
              <w:jc w:val="both"/>
              <w:rPr>
                <w:rFonts w:ascii="仿宋" w:hAnsi="仿宋" w:eastAsia="仿宋"/>
                <w:sz w:val="21"/>
                <w:szCs w:val="21"/>
              </w:rPr>
            </w:pPr>
            <w:r>
              <w:rPr>
                <w:rFonts w:hint="eastAsia" w:ascii="仿宋" w:hAnsi="仿宋" w:eastAsia="仿宋"/>
                <w:sz w:val="21"/>
                <w:szCs w:val="21"/>
                <w:lang w:val="en-US" w:eastAsia="zh-CN"/>
              </w:rPr>
              <w:t>4</w:t>
            </w:r>
            <w:r>
              <w:rPr>
                <w:rFonts w:hint="eastAsia" w:ascii="仿宋" w:hAnsi="仿宋" w:eastAsia="仿宋"/>
                <w:sz w:val="21"/>
                <w:szCs w:val="21"/>
              </w:rPr>
              <w:t>6万元</w:t>
            </w:r>
          </w:p>
          <w:p w14:paraId="6F21FFA1">
            <w:pPr>
              <w:pStyle w:val="36"/>
              <w:ind w:firstLine="210" w:firstLineChars="100"/>
              <w:jc w:val="both"/>
              <w:rPr>
                <w:rFonts w:ascii="仿宋" w:hAnsi="仿宋" w:eastAsia="仿宋"/>
                <w:sz w:val="21"/>
                <w:szCs w:val="21"/>
                <w:lang w:val="zh-CN"/>
              </w:rPr>
            </w:pPr>
            <w:bookmarkStart w:id="13" w:name="PO_默认文件内容_21"/>
            <w:r>
              <w:rPr>
                <w:rFonts w:hint="eastAsia" w:ascii="仿宋" w:hAnsi="仿宋" w:eastAsia="仿宋"/>
                <w:sz w:val="21"/>
                <w:szCs w:val="21"/>
                <w:lang w:val="zh-CN"/>
              </w:rPr>
              <w:t>超过最高限价的报价,其响应文件按无效处理。</w:t>
            </w:r>
            <w:bookmarkEnd w:id="13"/>
          </w:p>
        </w:tc>
      </w:tr>
      <w:tr w14:paraId="4F1C9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B504BC2">
            <w:pPr>
              <w:pStyle w:val="36"/>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409" w:type="dxa"/>
            <w:vAlign w:val="center"/>
          </w:tcPr>
          <w:p w14:paraId="403BC03F">
            <w:pPr>
              <w:pStyle w:val="36"/>
              <w:ind w:left="38"/>
              <w:jc w:val="center"/>
              <w:rPr>
                <w:rFonts w:ascii="仿宋" w:hAnsi="仿宋" w:eastAsia="仿宋"/>
                <w:sz w:val="21"/>
                <w:szCs w:val="21"/>
                <w:lang w:val="zh-CN"/>
              </w:rPr>
            </w:pPr>
            <w:r>
              <w:rPr>
                <w:rFonts w:hint="eastAsia" w:ascii="仿宋" w:hAnsi="仿宋" w:eastAsia="仿宋"/>
                <w:sz w:val="21"/>
                <w:szCs w:val="21"/>
                <w:lang w:val="zh-CN"/>
              </w:rPr>
              <w:t>进口产品</w:t>
            </w:r>
          </w:p>
          <w:p w14:paraId="354A5F21">
            <w:pPr>
              <w:pStyle w:val="36"/>
              <w:ind w:left="38"/>
              <w:jc w:val="center"/>
              <w:rPr>
                <w:rFonts w:ascii="仿宋" w:hAnsi="仿宋" w:eastAsia="仿宋"/>
                <w:sz w:val="21"/>
                <w:szCs w:val="21"/>
                <w:lang w:val="zh-CN"/>
              </w:rPr>
            </w:pPr>
            <w:r>
              <w:rPr>
                <w:rFonts w:hint="eastAsia" w:ascii="仿宋" w:hAnsi="仿宋" w:eastAsia="仿宋"/>
                <w:b/>
                <w:sz w:val="21"/>
                <w:szCs w:val="21"/>
                <w:lang w:val="zh-CN"/>
              </w:rPr>
              <w:t>（实质性要求）</w:t>
            </w:r>
          </w:p>
        </w:tc>
        <w:tc>
          <w:tcPr>
            <w:tcW w:w="6084" w:type="dxa"/>
            <w:vAlign w:val="center"/>
          </w:tcPr>
          <w:p w14:paraId="5D778682">
            <w:pPr>
              <w:pStyle w:val="36"/>
              <w:ind w:firstLine="210" w:firstLineChars="100"/>
              <w:jc w:val="both"/>
              <w:rPr>
                <w:rFonts w:ascii="仿宋" w:hAnsi="仿宋" w:eastAsia="仿宋"/>
                <w:sz w:val="21"/>
                <w:szCs w:val="21"/>
                <w:lang w:val="zh-CN"/>
              </w:rPr>
            </w:pPr>
            <w:bookmarkStart w:id="14" w:name="PO_默认文件内容_8"/>
            <w:r>
              <w:rPr>
                <w:rFonts w:hint="eastAsia" w:ascii="仿宋" w:hAnsi="仿宋" w:eastAsia="仿宋"/>
                <w:sz w:val="21"/>
                <w:szCs w:val="21"/>
              </w:rPr>
              <w:t>本项目竞争性磋商文件中未载明“允许采购进口产品”的产品，拒绝进口产品参与竞争，</w:t>
            </w:r>
            <w:r>
              <w:rPr>
                <w:rFonts w:ascii="仿宋" w:hAnsi="仿宋" w:eastAsia="仿宋"/>
                <w:sz w:val="21"/>
                <w:szCs w:val="21"/>
              </w:rPr>
              <w:t>供应商以</w:t>
            </w:r>
            <w:r>
              <w:rPr>
                <w:rFonts w:hint="eastAsia" w:ascii="仿宋" w:hAnsi="仿宋" w:eastAsia="仿宋"/>
                <w:sz w:val="21"/>
                <w:szCs w:val="21"/>
              </w:rPr>
              <w:t>进口</w:t>
            </w:r>
            <w:r>
              <w:rPr>
                <w:rFonts w:ascii="仿宋" w:hAnsi="仿宋" w:eastAsia="仿宋"/>
                <w:sz w:val="21"/>
                <w:szCs w:val="21"/>
              </w:rPr>
              <w:t>产品</w:t>
            </w:r>
            <w:r>
              <w:rPr>
                <w:rFonts w:hint="eastAsia" w:ascii="仿宋" w:hAnsi="仿宋" w:eastAsia="仿宋"/>
                <w:sz w:val="21"/>
                <w:szCs w:val="21"/>
              </w:rPr>
              <w:t>响应时</w:t>
            </w:r>
            <w:r>
              <w:rPr>
                <w:rFonts w:ascii="仿宋" w:hAnsi="仿宋" w:eastAsia="仿宋"/>
                <w:sz w:val="21"/>
                <w:szCs w:val="21"/>
              </w:rPr>
              <w:t>，</w:t>
            </w:r>
            <w:r>
              <w:rPr>
                <w:rFonts w:hint="eastAsia" w:ascii="仿宋" w:hAnsi="仿宋" w:eastAsia="仿宋"/>
                <w:sz w:val="21"/>
                <w:szCs w:val="21"/>
              </w:rPr>
              <w:t>其响应</w:t>
            </w:r>
            <w:r>
              <w:rPr>
                <w:rFonts w:ascii="仿宋" w:hAnsi="仿宋" w:eastAsia="仿宋"/>
                <w:sz w:val="21"/>
                <w:szCs w:val="21"/>
              </w:rPr>
              <w:t>文件按无效处理</w:t>
            </w:r>
            <w:r>
              <w:rPr>
                <w:rFonts w:hint="eastAsia" w:ascii="仿宋" w:hAnsi="仿宋" w:eastAsia="仿宋"/>
                <w:sz w:val="21"/>
                <w:szCs w:val="21"/>
              </w:rPr>
              <w:t>。载明“允许采购进口产品”的产品，不限制国产产品参与竞争。</w:t>
            </w:r>
            <w:bookmarkEnd w:id="14"/>
          </w:p>
        </w:tc>
      </w:tr>
      <w:tr w14:paraId="30B4F6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7E5B224">
            <w:pPr>
              <w:pStyle w:val="36"/>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409" w:type="dxa"/>
            <w:vAlign w:val="center"/>
          </w:tcPr>
          <w:p w14:paraId="092FFDA7">
            <w:pPr>
              <w:pStyle w:val="36"/>
              <w:ind w:left="38"/>
              <w:jc w:val="center"/>
              <w:rPr>
                <w:rFonts w:ascii="仿宋" w:hAnsi="仿宋" w:eastAsia="仿宋"/>
                <w:sz w:val="21"/>
                <w:szCs w:val="21"/>
              </w:rPr>
            </w:pPr>
            <w:r>
              <w:rPr>
                <w:rFonts w:hint="eastAsia" w:ascii="仿宋" w:hAnsi="仿宋" w:eastAsia="仿宋"/>
                <w:sz w:val="21"/>
                <w:szCs w:val="21"/>
              </w:rPr>
              <w:t>不正当竞争预防措施</w:t>
            </w:r>
          </w:p>
          <w:p w14:paraId="02D6F151">
            <w:pPr>
              <w:pStyle w:val="36"/>
              <w:ind w:left="38"/>
              <w:jc w:val="center"/>
              <w:rPr>
                <w:rFonts w:ascii="仿宋" w:hAnsi="仿宋" w:eastAsia="仿宋"/>
                <w:b/>
                <w:sz w:val="21"/>
                <w:szCs w:val="21"/>
              </w:rPr>
            </w:pPr>
            <w:r>
              <w:rPr>
                <w:rFonts w:hint="eastAsia" w:ascii="仿宋" w:hAnsi="仿宋" w:eastAsia="仿宋"/>
                <w:b/>
                <w:sz w:val="21"/>
                <w:szCs w:val="21"/>
              </w:rPr>
              <w:t>（实质性要求）</w:t>
            </w:r>
          </w:p>
        </w:tc>
        <w:tc>
          <w:tcPr>
            <w:tcW w:w="6084" w:type="dxa"/>
            <w:vAlign w:val="center"/>
          </w:tcPr>
          <w:p w14:paraId="77D7903F">
            <w:pPr>
              <w:spacing w:line="320" w:lineRule="exact"/>
              <w:ind w:left="105" w:leftChars="50" w:right="105" w:rightChars="50" w:firstLine="210" w:firstLineChars="100"/>
              <w:rPr>
                <w:rFonts w:ascii="仿宋" w:hAnsi="仿宋" w:eastAsia="仿宋"/>
              </w:rPr>
            </w:pPr>
            <w:bookmarkStart w:id="15" w:name="PO_默认文件内容_111"/>
            <w:r>
              <w:rPr>
                <w:rFonts w:hint="eastAsia" w:ascii="仿宋" w:hAnsi="仿宋" w:eastAsia="仿宋" w:cs="宋体"/>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5"/>
          </w:p>
        </w:tc>
      </w:tr>
      <w:tr w14:paraId="1E8E55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vAlign w:val="center"/>
          </w:tcPr>
          <w:p w14:paraId="44EE874D">
            <w:pPr>
              <w:pStyle w:val="36"/>
              <w:ind w:right="230"/>
              <w:jc w:val="center"/>
              <w:rPr>
                <w:rFonts w:ascii="仿宋" w:hAnsi="仿宋" w:eastAsia="仿宋" w:cs="Courier New"/>
                <w:sz w:val="21"/>
                <w:szCs w:val="21"/>
                <w:lang w:val="zh-CN"/>
              </w:rPr>
            </w:pPr>
            <w:r>
              <w:rPr>
                <w:rFonts w:hint="eastAsia" w:ascii="仿宋" w:hAnsi="仿宋" w:eastAsia="仿宋" w:cs="Courier New"/>
                <w:sz w:val="21"/>
                <w:szCs w:val="21"/>
              </w:rPr>
              <w:t>5</w:t>
            </w:r>
          </w:p>
        </w:tc>
        <w:tc>
          <w:tcPr>
            <w:tcW w:w="2409" w:type="dxa"/>
            <w:vAlign w:val="center"/>
          </w:tcPr>
          <w:p w14:paraId="19B2ED4F">
            <w:pPr>
              <w:pStyle w:val="36"/>
              <w:ind w:left="38"/>
              <w:jc w:val="center"/>
              <w:rPr>
                <w:rFonts w:ascii="仿宋" w:hAnsi="仿宋" w:eastAsia="仿宋"/>
                <w:sz w:val="21"/>
                <w:szCs w:val="21"/>
                <w:lang w:val="zh-CN"/>
              </w:rPr>
            </w:pPr>
            <w:r>
              <w:rPr>
                <w:rFonts w:hint="eastAsia" w:ascii="仿宋" w:hAnsi="仿宋" w:eastAsia="仿宋"/>
                <w:sz w:val="21"/>
                <w:szCs w:val="21"/>
                <w:lang w:val="zh-CN"/>
              </w:rPr>
              <w:t>磋商保证金</w:t>
            </w:r>
          </w:p>
        </w:tc>
        <w:tc>
          <w:tcPr>
            <w:tcW w:w="6084" w:type="dxa"/>
            <w:vAlign w:val="center"/>
          </w:tcPr>
          <w:p w14:paraId="2627F552">
            <w:pPr>
              <w:pStyle w:val="36"/>
              <w:ind w:firstLine="210" w:firstLineChars="100"/>
              <w:jc w:val="both"/>
              <w:rPr>
                <w:rFonts w:ascii="仿宋" w:hAnsi="仿宋" w:eastAsia="仿宋"/>
                <w:bCs/>
                <w:sz w:val="21"/>
                <w:szCs w:val="21"/>
                <w:lang w:val="zh-CN"/>
              </w:rPr>
            </w:pPr>
            <w:r>
              <w:rPr>
                <w:rFonts w:hint="eastAsia" w:ascii="仿宋" w:hAnsi="仿宋" w:eastAsia="仿宋"/>
                <w:bCs/>
                <w:sz w:val="21"/>
                <w:szCs w:val="21"/>
                <w:lang w:val="zh-CN"/>
              </w:rPr>
              <w:t>本项目不收取磋商保证金。</w:t>
            </w:r>
          </w:p>
        </w:tc>
      </w:tr>
      <w:tr w14:paraId="378061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8B40ED">
            <w:pPr>
              <w:pStyle w:val="36"/>
              <w:ind w:right="230"/>
              <w:jc w:val="center"/>
              <w:rPr>
                <w:rFonts w:ascii="仿宋" w:hAnsi="仿宋" w:eastAsia="仿宋" w:cs="Courier New"/>
                <w:sz w:val="21"/>
                <w:szCs w:val="21"/>
                <w:lang w:val="zh-CN"/>
              </w:rPr>
            </w:pPr>
            <w:r>
              <w:rPr>
                <w:rFonts w:hint="eastAsia" w:ascii="仿宋" w:hAnsi="仿宋" w:eastAsia="仿宋" w:cs="Courier New"/>
                <w:sz w:val="21"/>
                <w:szCs w:val="21"/>
              </w:rPr>
              <w:t>6</w:t>
            </w:r>
          </w:p>
        </w:tc>
        <w:tc>
          <w:tcPr>
            <w:tcW w:w="2409" w:type="dxa"/>
            <w:vAlign w:val="center"/>
          </w:tcPr>
          <w:p w14:paraId="3369164B">
            <w:pPr>
              <w:pStyle w:val="36"/>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14:paraId="55C5C397">
            <w:pPr>
              <w:pStyle w:val="36"/>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（1）履约保证金为合同金额的5%，供应商应在成交通知书发出之日起合同签订前以银行转账形式向采购人提交履约保证金。</w:t>
            </w:r>
          </w:p>
          <w:p w14:paraId="45B99074">
            <w:pPr>
              <w:pStyle w:val="36"/>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2）履行合同约定(含售后服务)完毕且验收合格后，取得验收单后10个日历天内无息退还供应商全部履约保证金。因采购人原因逾期退还的，应当以未退还金额为基数，按合同订立时1年期贷款市场报价利率标准向供应商支付相应违约金，但违约金最高不得超过未退还金额的百分之二十。若因供应商不及时或未提供“收到退还履约保证金的收据”、“履约保证金退还申请”的，则采购人不承担逾期退还违约责任。</w:t>
            </w:r>
          </w:p>
          <w:p w14:paraId="7DEAF354">
            <w:pPr>
              <w:pStyle w:val="36"/>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（3）履约保证金汇入的银行及账号：</w:t>
            </w:r>
          </w:p>
          <w:p w14:paraId="5F883483">
            <w:pPr>
              <w:pStyle w:val="36"/>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收款账号：成都市技师学院</w:t>
            </w:r>
          </w:p>
          <w:p w14:paraId="5C6B46E4">
            <w:pPr>
              <w:pStyle w:val="36"/>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开户行：工行四川成都分行郫都红光支行</w:t>
            </w:r>
          </w:p>
          <w:p w14:paraId="409C5BDC">
            <w:pPr>
              <w:pStyle w:val="36"/>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银行账号：4402054609100031151</w:t>
            </w:r>
          </w:p>
          <w:p w14:paraId="5D3D62C2">
            <w:pPr>
              <w:pStyle w:val="36"/>
              <w:ind w:firstLine="210" w:firstLineChars="100"/>
              <w:jc w:val="both"/>
              <w:rPr>
                <w:rFonts w:ascii="仿宋" w:hAnsi="仿宋" w:eastAsia="仿宋"/>
                <w:bCs/>
                <w:sz w:val="21"/>
                <w:szCs w:val="21"/>
                <w:lang w:val="zh-CN"/>
              </w:rPr>
            </w:pPr>
            <w:r>
              <w:rPr>
                <w:rFonts w:hint="eastAsia" w:ascii="仿宋" w:hAnsi="仿宋" w:eastAsia="仿宋"/>
                <w:bCs/>
                <w:sz w:val="21"/>
                <w:szCs w:val="21"/>
                <w:lang w:val="zh-CN"/>
              </w:rPr>
              <w:t>（4）履约保证金不予退还情形:一是供应商未按合同要求履行的，其履约保证金全部扣除。二是供应商缴纳了履约保证金，但因自身原因被取消成交资格或在成交通知书发出之日起30日历天（含法定节假日）内供应商不按采购文件确定的事项与采购人签订合同的，其履约保证金不予退还。</w:t>
            </w:r>
          </w:p>
        </w:tc>
      </w:tr>
      <w:tr w14:paraId="1D56CB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bottom w:val="single" w:color="auto" w:sz="4" w:space="0"/>
            </w:tcBorders>
            <w:vAlign w:val="center"/>
          </w:tcPr>
          <w:p w14:paraId="2B8984AA">
            <w:pPr>
              <w:pStyle w:val="36"/>
              <w:ind w:right="230"/>
              <w:jc w:val="center"/>
              <w:rPr>
                <w:rFonts w:ascii="仿宋" w:hAnsi="仿宋" w:eastAsia="仿宋" w:cs="Courier New"/>
                <w:sz w:val="21"/>
                <w:szCs w:val="21"/>
              </w:rPr>
            </w:pPr>
            <w:r>
              <w:rPr>
                <w:rFonts w:hint="eastAsia" w:ascii="仿宋" w:hAnsi="仿宋" w:eastAsia="仿宋" w:cs="Courier New"/>
                <w:sz w:val="21"/>
                <w:szCs w:val="21"/>
              </w:rPr>
              <w:t>7</w:t>
            </w:r>
          </w:p>
        </w:tc>
        <w:tc>
          <w:tcPr>
            <w:tcW w:w="2409" w:type="dxa"/>
            <w:vAlign w:val="center"/>
          </w:tcPr>
          <w:p w14:paraId="69E89EB8">
            <w:pPr>
              <w:jc w:val="center"/>
              <w:rPr>
                <w:rFonts w:ascii="仿宋" w:hAnsi="仿宋" w:eastAsia="仿宋" w:cs="宋体"/>
                <w:kern w:val="0"/>
                <w:szCs w:val="21"/>
                <w:lang w:val="zh-CN"/>
              </w:rPr>
            </w:pPr>
            <w:r>
              <w:rPr>
                <w:rFonts w:hint="eastAsia" w:ascii="仿宋" w:hAnsi="仿宋" w:eastAsia="仿宋" w:cs="宋体"/>
                <w:kern w:val="0"/>
                <w:szCs w:val="21"/>
                <w:lang w:val="zh-CN"/>
              </w:rPr>
              <w:t>合同分包</w:t>
            </w:r>
          </w:p>
          <w:p w14:paraId="5291C2A5">
            <w:pPr>
              <w:jc w:val="center"/>
              <w:rPr>
                <w:rFonts w:ascii="仿宋" w:hAnsi="仿宋" w:eastAsia="仿宋" w:cs="宋体"/>
                <w:b/>
                <w:kern w:val="0"/>
                <w:szCs w:val="21"/>
                <w:lang w:val="zh-CN"/>
              </w:rPr>
            </w:pPr>
            <w:r>
              <w:rPr>
                <w:rFonts w:hint="eastAsia" w:ascii="仿宋" w:hAnsi="仿宋" w:eastAsia="仿宋"/>
                <w:b/>
                <w:szCs w:val="21"/>
                <w:lang w:val="zh-CN"/>
              </w:rPr>
              <w:t>（实质性要求）</w:t>
            </w:r>
          </w:p>
        </w:tc>
        <w:tc>
          <w:tcPr>
            <w:tcW w:w="6084" w:type="dxa"/>
            <w:vAlign w:val="center"/>
          </w:tcPr>
          <w:p w14:paraId="1CA5ADE7">
            <w:pPr>
              <w:pStyle w:val="36"/>
              <w:ind w:firstLine="210" w:firstLineChars="100"/>
              <w:jc w:val="both"/>
              <w:rPr>
                <w:rFonts w:ascii="仿宋" w:hAnsi="仿宋" w:eastAsia="仿宋"/>
                <w:sz w:val="21"/>
                <w:szCs w:val="21"/>
                <w:lang w:val="zh-CN"/>
              </w:rPr>
            </w:pPr>
            <w:r>
              <w:rPr>
                <w:rFonts w:ascii="Segoe UI Symbol" w:hAnsi="Segoe UI Symbol" w:eastAsia="仿宋" w:cs="Segoe UI Symbol"/>
                <w:sz w:val="21"/>
                <w:szCs w:val="21"/>
                <w:lang w:val="zh-CN"/>
              </w:rPr>
              <w:t>☑</w:t>
            </w:r>
            <w:r>
              <w:rPr>
                <w:rFonts w:hint="eastAsia" w:ascii="仿宋" w:hAnsi="仿宋" w:eastAsia="仿宋"/>
                <w:sz w:val="21"/>
                <w:szCs w:val="21"/>
                <w:lang w:val="zh-CN"/>
              </w:rPr>
              <w:t>本项目不接受合同分包。</w:t>
            </w:r>
          </w:p>
        </w:tc>
      </w:tr>
      <w:tr w14:paraId="71B66C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87FE2FA">
            <w:pPr>
              <w:pStyle w:val="36"/>
              <w:ind w:right="230"/>
              <w:jc w:val="center"/>
              <w:rPr>
                <w:rFonts w:ascii="仿宋" w:hAnsi="仿宋" w:eastAsia="仿宋" w:cs="Courier New"/>
                <w:sz w:val="21"/>
                <w:szCs w:val="21"/>
              </w:rPr>
            </w:pPr>
            <w:r>
              <w:rPr>
                <w:rFonts w:hint="eastAsia" w:ascii="仿宋" w:hAnsi="仿宋" w:eastAsia="仿宋" w:cs="Courier New"/>
                <w:sz w:val="21"/>
                <w:szCs w:val="21"/>
              </w:rPr>
              <w:t>8</w:t>
            </w:r>
          </w:p>
        </w:tc>
        <w:tc>
          <w:tcPr>
            <w:tcW w:w="2409" w:type="dxa"/>
            <w:vAlign w:val="center"/>
          </w:tcPr>
          <w:p w14:paraId="503753AF">
            <w:pPr>
              <w:pStyle w:val="36"/>
              <w:ind w:left="38"/>
              <w:jc w:val="center"/>
              <w:rPr>
                <w:rFonts w:ascii="仿宋" w:hAnsi="仿宋" w:eastAsia="仿宋"/>
                <w:sz w:val="21"/>
                <w:szCs w:val="21"/>
                <w:lang w:val="zh-CN"/>
              </w:rPr>
            </w:pPr>
            <w:r>
              <w:rPr>
                <w:rFonts w:hint="eastAsia" w:ascii="仿宋" w:hAnsi="仿宋" w:eastAsia="仿宋"/>
                <w:bCs/>
                <w:sz w:val="21"/>
                <w:szCs w:val="21"/>
              </w:rPr>
              <w:t>磋商</w:t>
            </w:r>
            <w:r>
              <w:rPr>
                <w:rFonts w:hint="eastAsia" w:ascii="仿宋" w:hAnsi="仿宋" w:eastAsia="仿宋"/>
                <w:sz w:val="21"/>
                <w:szCs w:val="21"/>
                <w:lang w:val="zh-CN"/>
              </w:rPr>
              <w:t>文件咨询</w:t>
            </w:r>
          </w:p>
        </w:tc>
        <w:tc>
          <w:tcPr>
            <w:tcW w:w="6084" w:type="dxa"/>
            <w:vAlign w:val="center"/>
          </w:tcPr>
          <w:p w14:paraId="7BD05A7E">
            <w:pPr>
              <w:pStyle w:val="36"/>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邹女士</w:t>
            </w:r>
          </w:p>
          <w:p w14:paraId="44B207C3">
            <w:pPr>
              <w:pStyle w:val="36"/>
              <w:ind w:firstLine="210" w:firstLineChars="100"/>
              <w:jc w:val="both"/>
              <w:rPr>
                <w:rFonts w:hint="default"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15528378790</w:t>
            </w:r>
          </w:p>
        </w:tc>
      </w:tr>
      <w:tr w14:paraId="5B2628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F98FA4">
            <w:pPr>
              <w:pStyle w:val="36"/>
              <w:ind w:right="230"/>
              <w:jc w:val="center"/>
              <w:rPr>
                <w:rFonts w:ascii="仿宋" w:hAnsi="仿宋" w:eastAsia="仿宋" w:cs="Courier New"/>
                <w:sz w:val="21"/>
                <w:szCs w:val="21"/>
              </w:rPr>
            </w:pPr>
            <w:r>
              <w:rPr>
                <w:rFonts w:hint="eastAsia" w:ascii="仿宋" w:hAnsi="仿宋" w:eastAsia="仿宋" w:cs="Courier New"/>
                <w:sz w:val="21"/>
                <w:szCs w:val="21"/>
              </w:rPr>
              <w:t>9</w:t>
            </w:r>
          </w:p>
        </w:tc>
        <w:tc>
          <w:tcPr>
            <w:tcW w:w="2409" w:type="dxa"/>
            <w:vAlign w:val="center"/>
          </w:tcPr>
          <w:p w14:paraId="550EFB8A">
            <w:pPr>
              <w:pStyle w:val="36"/>
              <w:ind w:left="38"/>
              <w:jc w:val="center"/>
              <w:rPr>
                <w:rFonts w:ascii="仿宋" w:hAnsi="仿宋" w:eastAsia="仿宋"/>
                <w:sz w:val="21"/>
                <w:szCs w:val="21"/>
                <w:lang w:val="zh-CN"/>
              </w:rPr>
            </w:pPr>
            <w:r>
              <w:rPr>
                <w:rFonts w:hint="eastAsia" w:ascii="仿宋" w:hAnsi="仿宋" w:eastAsia="仿宋"/>
                <w:sz w:val="21"/>
                <w:szCs w:val="21"/>
                <w:lang w:val="zh-CN"/>
              </w:rPr>
              <w:t>磋商过程、结果工作咨询</w:t>
            </w:r>
          </w:p>
        </w:tc>
        <w:tc>
          <w:tcPr>
            <w:tcW w:w="6084" w:type="dxa"/>
            <w:vAlign w:val="center"/>
          </w:tcPr>
          <w:p w14:paraId="27527AFC">
            <w:pPr>
              <w:pStyle w:val="36"/>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邹女士</w:t>
            </w:r>
          </w:p>
          <w:p w14:paraId="6945CF75">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15528378790</w:t>
            </w:r>
          </w:p>
        </w:tc>
      </w:tr>
      <w:tr w14:paraId="4FE10B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5351A8E">
            <w:pPr>
              <w:pStyle w:val="36"/>
              <w:ind w:right="230"/>
              <w:jc w:val="center"/>
              <w:rPr>
                <w:rFonts w:ascii="仿宋" w:hAnsi="仿宋" w:eastAsia="仿宋" w:cs="Courier New"/>
                <w:sz w:val="21"/>
                <w:szCs w:val="21"/>
              </w:rPr>
            </w:pPr>
            <w:r>
              <w:rPr>
                <w:rFonts w:hint="eastAsia" w:ascii="仿宋" w:hAnsi="仿宋" w:eastAsia="仿宋" w:cs="Courier New"/>
                <w:sz w:val="21"/>
                <w:szCs w:val="21"/>
              </w:rPr>
              <w:t>10</w:t>
            </w:r>
          </w:p>
        </w:tc>
        <w:tc>
          <w:tcPr>
            <w:tcW w:w="2409" w:type="dxa"/>
            <w:vAlign w:val="center"/>
          </w:tcPr>
          <w:p w14:paraId="3899816F">
            <w:pPr>
              <w:pStyle w:val="36"/>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6084" w:type="dxa"/>
            <w:vAlign w:val="center"/>
          </w:tcPr>
          <w:p w14:paraId="37CF22DB">
            <w:pPr>
              <w:pStyle w:val="36"/>
              <w:ind w:firstLine="210" w:firstLineChars="100"/>
              <w:rPr>
                <w:rFonts w:ascii="仿宋" w:hAnsi="仿宋" w:eastAsia="仿宋"/>
                <w:sz w:val="21"/>
                <w:szCs w:val="21"/>
                <w:lang w:val="zh-CN"/>
              </w:rPr>
            </w:pPr>
            <w:bookmarkStart w:id="16" w:name="PO_默认文件内容_16"/>
            <w:r>
              <w:rPr>
                <w:rFonts w:hint="eastAsia" w:ascii="仿宋" w:hAnsi="仿宋" w:eastAsia="仿宋"/>
                <w:sz w:val="21"/>
                <w:szCs w:val="21"/>
                <w:lang w:val="zh-CN"/>
              </w:rPr>
              <w:t>采购结果公告在中国招标投标公共服务平台上发布后，请登录我司网站http://sale.scbid.net/ 办理代理服务费缴纳及成交通知书领取的事宜。</w:t>
            </w:r>
          </w:p>
          <w:p w14:paraId="5E0C31EB">
            <w:pPr>
              <w:pStyle w:val="36"/>
              <w:ind w:firstLine="210" w:firstLineChars="100"/>
              <w:rPr>
                <w:rFonts w:ascii="仿宋" w:hAnsi="仿宋" w:eastAsia="仿宋"/>
                <w:sz w:val="21"/>
                <w:szCs w:val="21"/>
                <w:lang w:val="zh-CN"/>
              </w:rPr>
            </w:pPr>
            <w:r>
              <w:rPr>
                <w:rFonts w:hint="eastAsia" w:ascii="仿宋" w:hAnsi="仿宋" w:eastAsia="仿宋"/>
                <w:sz w:val="21"/>
                <w:szCs w:val="21"/>
                <w:lang w:val="zh-CN"/>
              </w:rPr>
              <w:t>成交通知书领取：财务部 028-87797107转1</w:t>
            </w:r>
          </w:p>
          <w:p w14:paraId="732D1F97">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地址：中国（四川）自由贸易试验区成都市高新区天府四街66号2栋22层1号。</w:t>
            </w:r>
            <w:bookmarkEnd w:id="16"/>
          </w:p>
        </w:tc>
      </w:tr>
      <w:tr w14:paraId="4959C5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68D72F9">
            <w:pPr>
              <w:pStyle w:val="36"/>
              <w:ind w:right="230"/>
              <w:jc w:val="center"/>
              <w:rPr>
                <w:rFonts w:ascii="仿宋" w:hAnsi="仿宋" w:eastAsia="仿宋" w:cs="Courier New"/>
                <w:sz w:val="21"/>
                <w:szCs w:val="21"/>
              </w:rPr>
            </w:pPr>
            <w:r>
              <w:rPr>
                <w:rFonts w:hint="eastAsia" w:ascii="仿宋" w:hAnsi="仿宋" w:eastAsia="仿宋" w:cs="Courier New"/>
                <w:sz w:val="21"/>
                <w:szCs w:val="21"/>
              </w:rPr>
              <w:t>11</w:t>
            </w:r>
          </w:p>
        </w:tc>
        <w:tc>
          <w:tcPr>
            <w:tcW w:w="2409" w:type="dxa"/>
            <w:vAlign w:val="center"/>
          </w:tcPr>
          <w:p w14:paraId="676759CD">
            <w:pPr>
              <w:jc w:val="center"/>
              <w:rPr>
                <w:rFonts w:ascii="仿宋" w:hAnsi="仿宋" w:eastAsia="仿宋"/>
                <w:szCs w:val="21"/>
                <w:lang w:val="zh-CN"/>
              </w:rPr>
            </w:pPr>
            <w:r>
              <w:rPr>
                <w:rFonts w:hint="eastAsia" w:ascii="仿宋" w:hAnsi="仿宋" w:eastAsia="仿宋"/>
                <w:szCs w:val="21"/>
                <w:lang w:val="zh-CN"/>
              </w:rPr>
              <w:t>供应商询问</w:t>
            </w:r>
          </w:p>
        </w:tc>
        <w:tc>
          <w:tcPr>
            <w:tcW w:w="6084" w:type="dxa"/>
          </w:tcPr>
          <w:p w14:paraId="03B45F72">
            <w:pPr>
              <w:pStyle w:val="36"/>
              <w:ind w:firstLine="210" w:firstLineChars="100"/>
              <w:rPr>
                <w:rFonts w:ascii="仿宋" w:hAnsi="仿宋" w:eastAsia="仿宋"/>
                <w:sz w:val="21"/>
                <w:szCs w:val="21"/>
                <w:lang w:val="zh-CN"/>
              </w:rPr>
            </w:pPr>
            <w:r>
              <w:rPr>
                <w:rFonts w:hint="eastAsia" w:ascii="仿宋" w:hAnsi="仿宋" w:eastAsia="仿宋"/>
                <w:sz w:val="21"/>
                <w:szCs w:val="21"/>
                <w:lang w:val="zh-CN"/>
              </w:rPr>
              <w:t>根据委托代理协议约定，供应商询问由采购代理机构负责统一答复。</w:t>
            </w:r>
          </w:p>
          <w:p w14:paraId="64B2EFA1">
            <w:pPr>
              <w:pStyle w:val="36"/>
              <w:ind w:firstLine="210" w:firstLineChars="100"/>
              <w:rPr>
                <w:rFonts w:ascii="仿宋" w:hAnsi="仿宋" w:eastAsia="仿宋"/>
                <w:sz w:val="21"/>
                <w:szCs w:val="21"/>
                <w:lang w:val="zh-CN"/>
              </w:rPr>
            </w:pPr>
            <w:r>
              <w:rPr>
                <w:rFonts w:hint="eastAsia" w:ascii="仿宋" w:hAnsi="仿宋" w:eastAsia="仿宋"/>
                <w:sz w:val="21"/>
                <w:szCs w:val="21"/>
                <w:lang w:val="zh-CN"/>
              </w:rPr>
              <w:t>项目问题询问：</w:t>
            </w:r>
          </w:p>
          <w:p w14:paraId="284BBF1D">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联系人：邹女士</w:t>
            </w:r>
          </w:p>
          <w:p w14:paraId="2DD8BEF1">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联系电话：15528378790</w:t>
            </w:r>
          </w:p>
          <w:p w14:paraId="06CEB26A">
            <w:pPr>
              <w:pStyle w:val="36"/>
              <w:ind w:firstLine="210" w:firstLineChars="100"/>
              <w:rPr>
                <w:rFonts w:ascii="仿宋" w:hAnsi="仿宋" w:eastAsia="仿宋"/>
                <w:sz w:val="21"/>
                <w:szCs w:val="21"/>
                <w:lang w:val="zh-CN"/>
              </w:rPr>
            </w:pPr>
            <w:r>
              <w:rPr>
                <w:rFonts w:hint="eastAsia" w:ascii="仿宋" w:hAnsi="仿宋" w:eastAsia="仿宋"/>
                <w:sz w:val="21"/>
                <w:szCs w:val="21"/>
                <w:lang w:val="zh-CN"/>
              </w:rPr>
              <w:t>服务质量投诉：客户开发服务部 028-87793117</w:t>
            </w:r>
          </w:p>
          <w:p w14:paraId="572D1FBB">
            <w:pPr>
              <w:pStyle w:val="36"/>
              <w:ind w:firstLine="210" w:firstLineChars="100"/>
              <w:rPr>
                <w:rFonts w:ascii="仿宋" w:hAnsi="仿宋" w:eastAsia="仿宋"/>
                <w:szCs w:val="21"/>
                <w:lang w:val="zh-CN"/>
              </w:rPr>
            </w:pPr>
            <w:r>
              <w:rPr>
                <w:rFonts w:hint="eastAsia" w:ascii="仿宋" w:hAnsi="仿宋" w:eastAsia="仿宋"/>
                <w:sz w:val="21"/>
                <w:szCs w:val="21"/>
                <w:lang w:val="zh-CN"/>
              </w:rPr>
              <w:t>联系地址：中国（四川）自由贸易试验区成都市高新区天府四街66号2栋22层1号。</w:t>
            </w:r>
          </w:p>
        </w:tc>
      </w:tr>
      <w:tr w14:paraId="33CB83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46E69E6">
            <w:pPr>
              <w:pStyle w:val="36"/>
              <w:ind w:right="230"/>
              <w:jc w:val="center"/>
              <w:rPr>
                <w:rFonts w:ascii="仿宋" w:hAnsi="仿宋" w:eastAsia="仿宋" w:cs="Courier New"/>
                <w:sz w:val="21"/>
                <w:szCs w:val="21"/>
              </w:rPr>
            </w:pPr>
            <w:r>
              <w:rPr>
                <w:rFonts w:hint="eastAsia" w:ascii="仿宋" w:hAnsi="仿宋" w:eastAsia="仿宋" w:cs="Courier New"/>
                <w:sz w:val="21"/>
                <w:szCs w:val="21"/>
              </w:rPr>
              <w:t>12</w:t>
            </w:r>
          </w:p>
        </w:tc>
        <w:tc>
          <w:tcPr>
            <w:tcW w:w="2409" w:type="dxa"/>
            <w:vAlign w:val="center"/>
          </w:tcPr>
          <w:p w14:paraId="5060403B">
            <w:pPr>
              <w:pStyle w:val="36"/>
              <w:ind w:left="96"/>
              <w:jc w:val="center"/>
              <w:rPr>
                <w:rFonts w:ascii="仿宋" w:hAnsi="仿宋" w:eastAsia="仿宋" w:cs="Courier New"/>
                <w:sz w:val="21"/>
                <w:szCs w:val="21"/>
                <w:lang w:val="zh-CN"/>
              </w:rPr>
            </w:pPr>
            <w:r>
              <w:rPr>
                <w:rFonts w:hint="eastAsia" w:ascii="仿宋" w:hAnsi="仿宋" w:eastAsia="仿宋" w:cs="仿宋"/>
                <w:sz w:val="21"/>
                <w:szCs w:val="21"/>
              </w:rPr>
              <w:t>成交</w:t>
            </w:r>
            <w:r>
              <w:rPr>
                <w:rFonts w:hint="eastAsia" w:ascii="仿宋" w:hAnsi="仿宋" w:eastAsia="仿宋" w:cs="仿宋"/>
                <w:sz w:val="21"/>
                <w:szCs w:val="21"/>
                <w:lang w:val="zh-CN"/>
              </w:rPr>
              <w:t>服务费（</w:t>
            </w:r>
            <w:r>
              <w:rPr>
                <w:rFonts w:hint="eastAsia" w:ascii="仿宋" w:hAnsi="仿宋" w:eastAsia="仿宋" w:cs="仿宋"/>
                <w:sz w:val="21"/>
                <w:szCs w:val="21"/>
                <w:lang w:val="en-US" w:eastAsia="zh-CN"/>
              </w:rPr>
              <w:t>实质性要求</w:t>
            </w:r>
            <w:r>
              <w:rPr>
                <w:rFonts w:hint="eastAsia" w:ascii="仿宋" w:hAnsi="仿宋" w:eastAsia="仿宋" w:cs="仿宋"/>
                <w:sz w:val="21"/>
                <w:szCs w:val="21"/>
                <w:lang w:val="zh-CN"/>
              </w:rPr>
              <w:t>）</w:t>
            </w:r>
          </w:p>
        </w:tc>
        <w:tc>
          <w:tcPr>
            <w:tcW w:w="6084" w:type="dxa"/>
            <w:vAlign w:val="center"/>
          </w:tcPr>
          <w:p w14:paraId="690D7D36">
            <w:pPr>
              <w:pStyle w:val="36"/>
              <w:rPr>
                <w:rFonts w:ascii="仿宋" w:hAnsi="仿宋" w:eastAsia="仿宋" w:cs="仿宋"/>
                <w:sz w:val="21"/>
                <w:szCs w:val="21"/>
                <w:lang w:val="zh-CN"/>
              </w:rPr>
            </w:pPr>
            <w:r>
              <w:rPr>
                <w:rFonts w:hint="eastAsia" w:ascii="仿宋" w:hAnsi="仿宋" w:eastAsia="仿宋" w:cs="仿宋"/>
                <w:sz w:val="21"/>
                <w:szCs w:val="21"/>
                <w:lang w:val="zh-CN"/>
              </w:rPr>
              <w:t>依照成本加合理利润的原则,以</w:t>
            </w:r>
            <w:r>
              <w:rPr>
                <w:rFonts w:hint="eastAsia" w:ascii="仿宋" w:hAnsi="仿宋" w:eastAsia="仿宋" w:cs="仿宋"/>
                <w:sz w:val="21"/>
                <w:szCs w:val="21"/>
                <w:lang w:val="en-US" w:eastAsia="zh-CN"/>
              </w:rPr>
              <w:t>成交</w:t>
            </w:r>
            <w:r>
              <w:rPr>
                <w:rFonts w:hint="eastAsia" w:ascii="仿宋" w:hAnsi="仿宋" w:eastAsia="仿宋" w:cs="仿宋"/>
                <w:sz w:val="21"/>
                <w:szCs w:val="21"/>
                <w:lang w:val="zh-CN"/>
              </w:rPr>
              <w:t>金额作为计算基数,</w:t>
            </w:r>
            <w:r>
              <w:rPr>
                <w:rFonts w:hint="eastAsia" w:ascii="仿宋" w:hAnsi="仿宋" w:eastAsia="仿宋" w:cs="仿宋"/>
                <w:sz w:val="21"/>
                <w:szCs w:val="21"/>
              </w:rPr>
              <w:t xml:space="preserve"> </w:t>
            </w:r>
            <w:r>
              <w:rPr>
                <w:rFonts w:hint="eastAsia" w:ascii="仿宋" w:hAnsi="仿宋" w:eastAsia="仿宋" w:cs="仿宋"/>
                <w:sz w:val="21"/>
                <w:szCs w:val="21"/>
                <w:lang w:val="zh-CN"/>
              </w:rPr>
              <w:t>按下列收费标准</w:t>
            </w:r>
            <w:r>
              <w:rPr>
                <w:rFonts w:hint="eastAsia" w:ascii="仿宋" w:hAnsi="仿宋" w:eastAsia="仿宋" w:cs="仿宋"/>
                <w:sz w:val="21"/>
                <w:szCs w:val="21"/>
              </w:rPr>
              <w:t>下浮25%</w:t>
            </w:r>
            <w:r>
              <w:rPr>
                <w:rFonts w:hint="eastAsia" w:ascii="仿宋" w:hAnsi="仿宋" w:eastAsia="仿宋" w:cs="仿宋"/>
                <w:sz w:val="21"/>
                <w:szCs w:val="21"/>
                <w:lang w:val="zh-CN"/>
              </w:rPr>
              <w:t>进行收取: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14:paraId="04DB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14:paraId="0EE769CC">
                  <w:pPr>
                    <w:rPr>
                      <w:rFonts w:ascii="仿宋" w:hAnsi="仿宋" w:eastAsia="仿宋" w:cs="仿宋"/>
                      <w:b/>
                      <w:szCs w:val="21"/>
                    </w:rPr>
                  </w:pPr>
                  <w:r>
                    <w:rPr>
                      <w:rFonts w:hint="eastAsia" w:ascii="仿宋" w:hAnsi="仿宋" w:eastAsia="仿宋" w:cs="仿宋"/>
                      <w:b/>
                      <w:szCs w:val="21"/>
                    </w:rPr>
                    <w:t>服务类型</w:t>
                  </w:r>
                </w:p>
                <w:p w14:paraId="189D98F1">
                  <w:pPr>
                    <w:snapToGrid w:val="0"/>
                    <w:rPr>
                      <w:rFonts w:ascii="仿宋" w:hAnsi="仿宋" w:eastAsia="仿宋" w:cs="仿宋"/>
                      <w:b/>
                      <w:szCs w:val="21"/>
                    </w:rPr>
                  </w:pPr>
                  <w:r>
                    <w:rPr>
                      <w:rFonts w:hint="eastAsia" w:ascii="仿宋" w:hAnsi="仿宋" w:eastAsia="仿宋" w:cs="仿宋"/>
                      <w:b/>
                      <w:szCs w:val="21"/>
                    </w:rPr>
                    <w:t>费率</w:t>
                  </w:r>
                </w:p>
                <w:p w14:paraId="755BF330">
                  <w:pPr>
                    <w:snapToGrid w:val="0"/>
                    <w:rPr>
                      <w:rFonts w:ascii="仿宋" w:hAnsi="仿宋" w:eastAsia="仿宋" w:cs="仿宋"/>
                      <w:b/>
                      <w:szCs w:val="21"/>
                    </w:rPr>
                  </w:pPr>
                  <w:r>
                    <w:rPr>
                      <w:rFonts w:hint="eastAsia" w:ascii="仿宋" w:hAnsi="仿宋" w:eastAsia="仿宋" w:cs="仿宋"/>
                      <w:b/>
                      <w:szCs w:val="21"/>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14:paraId="4438A321">
                  <w:pPr>
                    <w:jc w:val="center"/>
                    <w:rPr>
                      <w:rFonts w:ascii="仿宋" w:hAnsi="仿宋" w:eastAsia="仿宋" w:cs="仿宋"/>
                      <w:b/>
                      <w:szCs w:val="21"/>
                    </w:rPr>
                  </w:pPr>
                  <w:r>
                    <w:rPr>
                      <w:rFonts w:hint="eastAsia" w:ascii="仿宋" w:hAnsi="仿宋" w:eastAsia="仿宋" w:cs="仿宋"/>
                      <w:b/>
                      <w:szCs w:val="21"/>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14:paraId="565EC0C2">
                  <w:pPr>
                    <w:jc w:val="center"/>
                    <w:rPr>
                      <w:rFonts w:ascii="仿宋" w:hAnsi="仿宋" w:eastAsia="仿宋" w:cs="仿宋"/>
                      <w:b/>
                      <w:szCs w:val="21"/>
                    </w:rPr>
                  </w:pPr>
                  <w:r>
                    <w:rPr>
                      <w:rFonts w:hint="eastAsia" w:ascii="仿宋" w:hAnsi="仿宋" w:eastAsia="仿宋" w:cs="仿宋"/>
                      <w:b/>
                      <w:szCs w:val="21"/>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14:paraId="1320A4E3">
                  <w:pPr>
                    <w:jc w:val="center"/>
                    <w:rPr>
                      <w:rFonts w:ascii="仿宋" w:hAnsi="仿宋" w:eastAsia="仿宋" w:cs="仿宋"/>
                      <w:b/>
                      <w:szCs w:val="21"/>
                    </w:rPr>
                  </w:pPr>
                  <w:r>
                    <w:rPr>
                      <w:rFonts w:hint="eastAsia" w:ascii="仿宋" w:hAnsi="仿宋" w:eastAsia="仿宋" w:cs="仿宋"/>
                      <w:b/>
                      <w:szCs w:val="21"/>
                    </w:rPr>
                    <w:t>工程招标</w:t>
                  </w:r>
                </w:p>
              </w:tc>
            </w:tr>
            <w:tr w14:paraId="6D2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14:paraId="362D7F44">
                  <w:pPr>
                    <w:jc w:val="center"/>
                    <w:rPr>
                      <w:rFonts w:ascii="仿宋" w:hAnsi="仿宋" w:eastAsia="仿宋" w:cs="仿宋"/>
                      <w:szCs w:val="21"/>
                    </w:rPr>
                  </w:pPr>
                  <w:r>
                    <w:rPr>
                      <w:rFonts w:hint="eastAsia" w:ascii="仿宋" w:hAnsi="仿宋" w:eastAsia="仿宋" w:cs="仿宋"/>
                      <w:szCs w:val="21"/>
                    </w:rPr>
                    <w:t>100以下</w:t>
                  </w:r>
                </w:p>
              </w:tc>
              <w:tc>
                <w:tcPr>
                  <w:tcW w:w="1478" w:type="dxa"/>
                  <w:tcBorders>
                    <w:top w:val="single" w:color="auto" w:sz="4" w:space="0"/>
                    <w:left w:val="single" w:color="auto" w:sz="4" w:space="0"/>
                    <w:bottom w:val="single" w:color="auto" w:sz="4" w:space="0"/>
                    <w:right w:val="single" w:color="auto" w:sz="4" w:space="0"/>
                  </w:tcBorders>
                </w:tcPr>
                <w:p w14:paraId="31B1D5D4">
                  <w:pPr>
                    <w:jc w:val="center"/>
                    <w:rPr>
                      <w:rFonts w:ascii="仿宋" w:hAnsi="仿宋" w:eastAsia="仿宋" w:cs="仿宋"/>
                      <w:szCs w:val="21"/>
                    </w:rPr>
                  </w:pPr>
                  <w:r>
                    <w:rPr>
                      <w:rFonts w:hint="eastAsia" w:ascii="仿宋" w:hAnsi="仿宋" w:eastAsia="仿宋" w:cs="仿宋"/>
                      <w:szCs w:val="21"/>
                    </w:rPr>
                    <w:t>1.5%</w:t>
                  </w:r>
                </w:p>
              </w:tc>
              <w:tc>
                <w:tcPr>
                  <w:tcW w:w="1477" w:type="dxa"/>
                  <w:tcBorders>
                    <w:top w:val="single" w:color="auto" w:sz="4" w:space="0"/>
                    <w:left w:val="single" w:color="auto" w:sz="4" w:space="0"/>
                    <w:bottom w:val="single" w:color="auto" w:sz="4" w:space="0"/>
                    <w:right w:val="single" w:color="auto" w:sz="4" w:space="0"/>
                  </w:tcBorders>
                </w:tcPr>
                <w:p w14:paraId="6A2E67B4">
                  <w:pPr>
                    <w:jc w:val="center"/>
                    <w:rPr>
                      <w:rFonts w:ascii="仿宋" w:hAnsi="仿宋" w:eastAsia="仿宋" w:cs="仿宋"/>
                      <w:szCs w:val="21"/>
                    </w:rPr>
                  </w:pPr>
                  <w:r>
                    <w:rPr>
                      <w:rFonts w:hint="eastAsia" w:ascii="仿宋" w:hAnsi="仿宋" w:eastAsia="仿宋" w:cs="仿宋"/>
                      <w:szCs w:val="21"/>
                    </w:rPr>
                    <w:t>1.5%</w:t>
                  </w:r>
                </w:p>
              </w:tc>
              <w:tc>
                <w:tcPr>
                  <w:tcW w:w="1478" w:type="dxa"/>
                  <w:tcBorders>
                    <w:top w:val="single" w:color="auto" w:sz="4" w:space="0"/>
                    <w:left w:val="single" w:color="auto" w:sz="4" w:space="0"/>
                    <w:bottom w:val="single" w:color="auto" w:sz="4" w:space="0"/>
                    <w:right w:val="single" w:color="auto" w:sz="4" w:space="0"/>
                  </w:tcBorders>
                </w:tcPr>
                <w:p w14:paraId="0B9491B6">
                  <w:pPr>
                    <w:jc w:val="center"/>
                    <w:rPr>
                      <w:rFonts w:ascii="仿宋" w:hAnsi="仿宋" w:eastAsia="仿宋" w:cs="仿宋"/>
                      <w:szCs w:val="21"/>
                    </w:rPr>
                  </w:pPr>
                  <w:r>
                    <w:rPr>
                      <w:rFonts w:hint="eastAsia" w:ascii="仿宋" w:hAnsi="仿宋" w:eastAsia="仿宋" w:cs="仿宋"/>
                      <w:szCs w:val="21"/>
                    </w:rPr>
                    <w:t>1.0%</w:t>
                  </w:r>
                </w:p>
              </w:tc>
            </w:tr>
            <w:tr w14:paraId="1962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585F8F3E">
                  <w:pPr>
                    <w:jc w:val="center"/>
                    <w:rPr>
                      <w:rFonts w:ascii="仿宋" w:hAnsi="仿宋" w:eastAsia="仿宋" w:cs="仿宋"/>
                      <w:szCs w:val="21"/>
                    </w:rPr>
                  </w:pPr>
                  <w:r>
                    <w:rPr>
                      <w:rFonts w:hint="eastAsia" w:ascii="仿宋" w:hAnsi="仿宋" w:eastAsia="仿宋" w:cs="仿宋"/>
                      <w:szCs w:val="21"/>
                    </w:rPr>
                    <w:t>100-500</w:t>
                  </w:r>
                </w:p>
              </w:tc>
              <w:tc>
                <w:tcPr>
                  <w:tcW w:w="1478" w:type="dxa"/>
                  <w:tcBorders>
                    <w:top w:val="single" w:color="auto" w:sz="4" w:space="0"/>
                    <w:left w:val="single" w:color="auto" w:sz="4" w:space="0"/>
                    <w:bottom w:val="single" w:color="auto" w:sz="4" w:space="0"/>
                    <w:right w:val="single" w:color="auto" w:sz="4" w:space="0"/>
                  </w:tcBorders>
                </w:tcPr>
                <w:p w14:paraId="7A72AB6E">
                  <w:pPr>
                    <w:jc w:val="center"/>
                    <w:rPr>
                      <w:rFonts w:ascii="仿宋" w:hAnsi="仿宋" w:eastAsia="仿宋" w:cs="仿宋"/>
                      <w:szCs w:val="21"/>
                    </w:rPr>
                  </w:pPr>
                  <w:r>
                    <w:rPr>
                      <w:rFonts w:hint="eastAsia" w:ascii="仿宋" w:hAnsi="仿宋" w:eastAsia="仿宋" w:cs="仿宋"/>
                      <w:szCs w:val="21"/>
                    </w:rPr>
                    <w:t>1.1%</w:t>
                  </w:r>
                </w:p>
              </w:tc>
              <w:tc>
                <w:tcPr>
                  <w:tcW w:w="1477" w:type="dxa"/>
                  <w:tcBorders>
                    <w:top w:val="single" w:color="auto" w:sz="4" w:space="0"/>
                    <w:left w:val="single" w:color="auto" w:sz="4" w:space="0"/>
                    <w:bottom w:val="single" w:color="auto" w:sz="4" w:space="0"/>
                    <w:right w:val="single" w:color="auto" w:sz="4" w:space="0"/>
                  </w:tcBorders>
                </w:tcPr>
                <w:p w14:paraId="3F2D65B4">
                  <w:pPr>
                    <w:jc w:val="center"/>
                    <w:rPr>
                      <w:rFonts w:ascii="仿宋" w:hAnsi="仿宋" w:eastAsia="仿宋" w:cs="仿宋"/>
                      <w:szCs w:val="21"/>
                    </w:rPr>
                  </w:pPr>
                  <w:r>
                    <w:rPr>
                      <w:rFonts w:hint="eastAsia" w:ascii="仿宋" w:hAnsi="仿宋" w:eastAsia="仿宋" w:cs="仿宋"/>
                      <w:szCs w:val="21"/>
                    </w:rPr>
                    <w:t>0.8%</w:t>
                  </w:r>
                </w:p>
              </w:tc>
              <w:tc>
                <w:tcPr>
                  <w:tcW w:w="1478" w:type="dxa"/>
                  <w:tcBorders>
                    <w:top w:val="single" w:color="auto" w:sz="4" w:space="0"/>
                    <w:left w:val="single" w:color="auto" w:sz="4" w:space="0"/>
                    <w:bottom w:val="single" w:color="auto" w:sz="4" w:space="0"/>
                    <w:right w:val="single" w:color="auto" w:sz="4" w:space="0"/>
                  </w:tcBorders>
                </w:tcPr>
                <w:p w14:paraId="45BA4169">
                  <w:pPr>
                    <w:jc w:val="center"/>
                    <w:rPr>
                      <w:rFonts w:ascii="仿宋" w:hAnsi="仿宋" w:eastAsia="仿宋" w:cs="仿宋"/>
                      <w:szCs w:val="21"/>
                    </w:rPr>
                  </w:pPr>
                  <w:r>
                    <w:rPr>
                      <w:rFonts w:hint="eastAsia" w:ascii="仿宋" w:hAnsi="仿宋" w:eastAsia="仿宋" w:cs="仿宋"/>
                      <w:szCs w:val="21"/>
                    </w:rPr>
                    <w:t>0.7%</w:t>
                  </w:r>
                </w:p>
              </w:tc>
            </w:tr>
            <w:tr w14:paraId="7B37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6E3A43C9">
                  <w:pPr>
                    <w:jc w:val="center"/>
                    <w:rPr>
                      <w:rFonts w:ascii="仿宋" w:hAnsi="仿宋" w:eastAsia="仿宋" w:cs="仿宋"/>
                      <w:szCs w:val="21"/>
                    </w:rPr>
                  </w:pPr>
                  <w:r>
                    <w:rPr>
                      <w:rFonts w:hint="eastAsia" w:ascii="仿宋" w:hAnsi="仿宋" w:eastAsia="仿宋" w:cs="仿宋"/>
                      <w:szCs w:val="21"/>
                    </w:rPr>
                    <w:t>500-1000</w:t>
                  </w:r>
                </w:p>
              </w:tc>
              <w:tc>
                <w:tcPr>
                  <w:tcW w:w="1478" w:type="dxa"/>
                  <w:tcBorders>
                    <w:top w:val="single" w:color="auto" w:sz="4" w:space="0"/>
                    <w:left w:val="single" w:color="auto" w:sz="4" w:space="0"/>
                    <w:bottom w:val="single" w:color="auto" w:sz="4" w:space="0"/>
                    <w:right w:val="single" w:color="auto" w:sz="4" w:space="0"/>
                  </w:tcBorders>
                </w:tcPr>
                <w:p w14:paraId="2B1AC710">
                  <w:pPr>
                    <w:jc w:val="center"/>
                    <w:rPr>
                      <w:rFonts w:ascii="仿宋" w:hAnsi="仿宋" w:eastAsia="仿宋" w:cs="仿宋"/>
                      <w:szCs w:val="21"/>
                    </w:rPr>
                  </w:pPr>
                  <w:r>
                    <w:rPr>
                      <w:rFonts w:hint="eastAsia" w:ascii="仿宋" w:hAnsi="仿宋" w:eastAsia="仿宋" w:cs="仿宋"/>
                      <w:szCs w:val="21"/>
                    </w:rPr>
                    <w:t>0.8%</w:t>
                  </w:r>
                </w:p>
              </w:tc>
              <w:tc>
                <w:tcPr>
                  <w:tcW w:w="1477" w:type="dxa"/>
                  <w:tcBorders>
                    <w:top w:val="single" w:color="auto" w:sz="4" w:space="0"/>
                    <w:left w:val="single" w:color="auto" w:sz="4" w:space="0"/>
                    <w:bottom w:val="single" w:color="auto" w:sz="4" w:space="0"/>
                    <w:right w:val="single" w:color="auto" w:sz="4" w:space="0"/>
                  </w:tcBorders>
                </w:tcPr>
                <w:p w14:paraId="3A11B545">
                  <w:pPr>
                    <w:jc w:val="center"/>
                    <w:rPr>
                      <w:rFonts w:ascii="仿宋" w:hAnsi="仿宋" w:eastAsia="仿宋" w:cs="仿宋"/>
                      <w:szCs w:val="21"/>
                    </w:rPr>
                  </w:pPr>
                  <w:r>
                    <w:rPr>
                      <w:rFonts w:hint="eastAsia" w:ascii="仿宋" w:hAnsi="仿宋" w:eastAsia="仿宋" w:cs="仿宋"/>
                      <w:szCs w:val="21"/>
                    </w:rPr>
                    <w:t>0.45%</w:t>
                  </w:r>
                </w:p>
              </w:tc>
              <w:tc>
                <w:tcPr>
                  <w:tcW w:w="1478" w:type="dxa"/>
                  <w:tcBorders>
                    <w:top w:val="single" w:color="auto" w:sz="4" w:space="0"/>
                    <w:left w:val="single" w:color="auto" w:sz="4" w:space="0"/>
                    <w:bottom w:val="single" w:color="auto" w:sz="4" w:space="0"/>
                    <w:right w:val="single" w:color="auto" w:sz="4" w:space="0"/>
                  </w:tcBorders>
                </w:tcPr>
                <w:p w14:paraId="03B15C51">
                  <w:pPr>
                    <w:jc w:val="center"/>
                    <w:rPr>
                      <w:rFonts w:ascii="仿宋" w:hAnsi="仿宋" w:eastAsia="仿宋" w:cs="仿宋"/>
                      <w:szCs w:val="21"/>
                    </w:rPr>
                  </w:pPr>
                  <w:r>
                    <w:rPr>
                      <w:rFonts w:hint="eastAsia" w:ascii="仿宋" w:hAnsi="仿宋" w:eastAsia="仿宋" w:cs="仿宋"/>
                      <w:szCs w:val="21"/>
                    </w:rPr>
                    <w:t>0.55%</w:t>
                  </w:r>
                </w:p>
              </w:tc>
            </w:tr>
            <w:tr w14:paraId="12DE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19A71432">
                  <w:pPr>
                    <w:jc w:val="center"/>
                    <w:rPr>
                      <w:rFonts w:ascii="仿宋" w:hAnsi="仿宋" w:eastAsia="仿宋" w:cs="仿宋"/>
                      <w:szCs w:val="21"/>
                    </w:rPr>
                  </w:pPr>
                  <w:r>
                    <w:rPr>
                      <w:rFonts w:hint="eastAsia" w:ascii="仿宋" w:hAnsi="仿宋" w:eastAsia="仿宋" w:cs="仿宋"/>
                      <w:szCs w:val="21"/>
                    </w:rPr>
                    <w:t>1000-5000</w:t>
                  </w:r>
                </w:p>
              </w:tc>
              <w:tc>
                <w:tcPr>
                  <w:tcW w:w="1478" w:type="dxa"/>
                  <w:tcBorders>
                    <w:top w:val="single" w:color="auto" w:sz="4" w:space="0"/>
                    <w:left w:val="single" w:color="auto" w:sz="4" w:space="0"/>
                    <w:bottom w:val="single" w:color="auto" w:sz="4" w:space="0"/>
                    <w:right w:val="single" w:color="auto" w:sz="4" w:space="0"/>
                  </w:tcBorders>
                </w:tcPr>
                <w:p w14:paraId="6E8568DE">
                  <w:pPr>
                    <w:jc w:val="center"/>
                    <w:rPr>
                      <w:rFonts w:ascii="仿宋" w:hAnsi="仿宋" w:eastAsia="仿宋" w:cs="仿宋"/>
                      <w:szCs w:val="21"/>
                    </w:rPr>
                  </w:pPr>
                  <w:r>
                    <w:rPr>
                      <w:rFonts w:hint="eastAsia" w:ascii="仿宋" w:hAnsi="仿宋" w:eastAsia="仿宋" w:cs="仿宋"/>
                      <w:szCs w:val="21"/>
                    </w:rPr>
                    <w:t>0.5%</w:t>
                  </w:r>
                </w:p>
              </w:tc>
              <w:tc>
                <w:tcPr>
                  <w:tcW w:w="1477" w:type="dxa"/>
                  <w:tcBorders>
                    <w:top w:val="single" w:color="auto" w:sz="4" w:space="0"/>
                    <w:left w:val="single" w:color="auto" w:sz="4" w:space="0"/>
                    <w:bottom w:val="single" w:color="auto" w:sz="4" w:space="0"/>
                    <w:right w:val="single" w:color="auto" w:sz="4" w:space="0"/>
                  </w:tcBorders>
                </w:tcPr>
                <w:p w14:paraId="00D71FC1">
                  <w:pPr>
                    <w:jc w:val="center"/>
                    <w:rPr>
                      <w:rFonts w:ascii="仿宋" w:hAnsi="仿宋" w:eastAsia="仿宋" w:cs="仿宋"/>
                      <w:szCs w:val="21"/>
                    </w:rPr>
                  </w:pPr>
                  <w:r>
                    <w:rPr>
                      <w:rFonts w:hint="eastAsia" w:ascii="仿宋" w:hAnsi="仿宋" w:eastAsia="仿宋" w:cs="仿宋"/>
                      <w:szCs w:val="21"/>
                    </w:rPr>
                    <w:t>0.25%</w:t>
                  </w:r>
                </w:p>
              </w:tc>
              <w:tc>
                <w:tcPr>
                  <w:tcW w:w="1478" w:type="dxa"/>
                  <w:tcBorders>
                    <w:top w:val="single" w:color="auto" w:sz="4" w:space="0"/>
                    <w:left w:val="single" w:color="auto" w:sz="4" w:space="0"/>
                    <w:bottom w:val="single" w:color="auto" w:sz="4" w:space="0"/>
                    <w:right w:val="single" w:color="auto" w:sz="4" w:space="0"/>
                  </w:tcBorders>
                </w:tcPr>
                <w:p w14:paraId="74895ACE">
                  <w:pPr>
                    <w:jc w:val="center"/>
                    <w:rPr>
                      <w:rFonts w:ascii="仿宋" w:hAnsi="仿宋" w:eastAsia="仿宋" w:cs="仿宋"/>
                      <w:szCs w:val="21"/>
                    </w:rPr>
                  </w:pPr>
                  <w:r>
                    <w:rPr>
                      <w:rFonts w:hint="eastAsia" w:ascii="仿宋" w:hAnsi="仿宋" w:eastAsia="仿宋" w:cs="仿宋"/>
                      <w:szCs w:val="21"/>
                    </w:rPr>
                    <w:t>0.35%</w:t>
                  </w:r>
                </w:p>
              </w:tc>
            </w:tr>
            <w:tr w14:paraId="201D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2D0AC408">
                  <w:pPr>
                    <w:jc w:val="center"/>
                    <w:rPr>
                      <w:rFonts w:ascii="仿宋" w:hAnsi="仿宋" w:eastAsia="仿宋" w:cs="仿宋"/>
                      <w:szCs w:val="21"/>
                    </w:rPr>
                  </w:pPr>
                  <w:r>
                    <w:rPr>
                      <w:rFonts w:hint="eastAsia" w:ascii="仿宋" w:hAnsi="仿宋" w:eastAsia="仿宋" w:cs="仿宋"/>
                      <w:szCs w:val="21"/>
                    </w:rPr>
                    <w:t>5000-10000</w:t>
                  </w:r>
                </w:p>
              </w:tc>
              <w:tc>
                <w:tcPr>
                  <w:tcW w:w="1478" w:type="dxa"/>
                  <w:tcBorders>
                    <w:top w:val="single" w:color="auto" w:sz="4" w:space="0"/>
                    <w:left w:val="single" w:color="auto" w:sz="4" w:space="0"/>
                    <w:bottom w:val="single" w:color="auto" w:sz="4" w:space="0"/>
                    <w:right w:val="single" w:color="auto" w:sz="4" w:space="0"/>
                  </w:tcBorders>
                </w:tcPr>
                <w:p w14:paraId="5D27C303">
                  <w:pPr>
                    <w:jc w:val="center"/>
                    <w:rPr>
                      <w:rFonts w:ascii="仿宋" w:hAnsi="仿宋" w:eastAsia="仿宋" w:cs="仿宋"/>
                      <w:szCs w:val="21"/>
                    </w:rPr>
                  </w:pPr>
                  <w:r>
                    <w:rPr>
                      <w:rFonts w:hint="eastAsia" w:ascii="仿宋" w:hAnsi="仿宋" w:eastAsia="仿宋" w:cs="仿宋"/>
                      <w:szCs w:val="21"/>
                    </w:rPr>
                    <w:t>0.25%</w:t>
                  </w:r>
                </w:p>
              </w:tc>
              <w:tc>
                <w:tcPr>
                  <w:tcW w:w="1477" w:type="dxa"/>
                  <w:tcBorders>
                    <w:top w:val="single" w:color="auto" w:sz="4" w:space="0"/>
                    <w:left w:val="single" w:color="auto" w:sz="4" w:space="0"/>
                    <w:bottom w:val="single" w:color="auto" w:sz="4" w:space="0"/>
                    <w:right w:val="single" w:color="auto" w:sz="4" w:space="0"/>
                  </w:tcBorders>
                </w:tcPr>
                <w:p w14:paraId="1315E203">
                  <w:pPr>
                    <w:jc w:val="center"/>
                    <w:rPr>
                      <w:rFonts w:ascii="仿宋" w:hAnsi="仿宋" w:eastAsia="仿宋" w:cs="仿宋"/>
                      <w:szCs w:val="21"/>
                    </w:rPr>
                  </w:pPr>
                  <w:r>
                    <w:rPr>
                      <w:rFonts w:hint="eastAsia" w:ascii="仿宋" w:hAnsi="仿宋" w:eastAsia="仿宋" w:cs="仿宋"/>
                      <w:szCs w:val="21"/>
                    </w:rPr>
                    <w:t>0.1%</w:t>
                  </w:r>
                </w:p>
              </w:tc>
              <w:tc>
                <w:tcPr>
                  <w:tcW w:w="1478" w:type="dxa"/>
                  <w:tcBorders>
                    <w:top w:val="single" w:color="auto" w:sz="4" w:space="0"/>
                    <w:left w:val="single" w:color="auto" w:sz="4" w:space="0"/>
                    <w:bottom w:val="single" w:color="auto" w:sz="4" w:space="0"/>
                    <w:right w:val="single" w:color="auto" w:sz="4" w:space="0"/>
                  </w:tcBorders>
                </w:tcPr>
                <w:p w14:paraId="5CC7AC18">
                  <w:pPr>
                    <w:jc w:val="center"/>
                    <w:rPr>
                      <w:rFonts w:ascii="仿宋" w:hAnsi="仿宋" w:eastAsia="仿宋" w:cs="仿宋"/>
                      <w:szCs w:val="21"/>
                    </w:rPr>
                  </w:pPr>
                  <w:r>
                    <w:rPr>
                      <w:rFonts w:hint="eastAsia" w:ascii="仿宋" w:hAnsi="仿宋" w:eastAsia="仿宋" w:cs="仿宋"/>
                      <w:szCs w:val="21"/>
                    </w:rPr>
                    <w:t>0.2%</w:t>
                  </w:r>
                </w:p>
              </w:tc>
            </w:tr>
            <w:tr w14:paraId="7ADB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48BCB602">
                  <w:pPr>
                    <w:jc w:val="center"/>
                    <w:rPr>
                      <w:rFonts w:ascii="仿宋" w:hAnsi="仿宋" w:eastAsia="仿宋" w:cs="仿宋"/>
                      <w:szCs w:val="21"/>
                    </w:rPr>
                  </w:pPr>
                  <w:r>
                    <w:rPr>
                      <w:rFonts w:hint="eastAsia" w:ascii="仿宋" w:hAnsi="仿宋" w:eastAsia="仿宋" w:cs="仿宋"/>
                      <w:szCs w:val="21"/>
                    </w:rPr>
                    <w:t>10000-100000</w:t>
                  </w:r>
                </w:p>
              </w:tc>
              <w:tc>
                <w:tcPr>
                  <w:tcW w:w="1478" w:type="dxa"/>
                  <w:tcBorders>
                    <w:top w:val="single" w:color="auto" w:sz="4" w:space="0"/>
                    <w:left w:val="single" w:color="auto" w:sz="4" w:space="0"/>
                    <w:bottom w:val="single" w:color="auto" w:sz="4" w:space="0"/>
                    <w:right w:val="single" w:color="auto" w:sz="4" w:space="0"/>
                  </w:tcBorders>
                </w:tcPr>
                <w:p w14:paraId="0AF2EB20">
                  <w:pPr>
                    <w:jc w:val="center"/>
                    <w:rPr>
                      <w:rFonts w:ascii="仿宋" w:hAnsi="仿宋" w:eastAsia="仿宋" w:cs="仿宋"/>
                      <w:szCs w:val="21"/>
                    </w:rPr>
                  </w:pPr>
                  <w:r>
                    <w:rPr>
                      <w:rFonts w:hint="eastAsia" w:ascii="仿宋" w:hAnsi="仿宋" w:eastAsia="仿宋" w:cs="仿宋"/>
                      <w:szCs w:val="21"/>
                    </w:rPr>
                    <w:t>0.05%</w:t>
                  </w:r>
                </w:p>
              </w:tc>
              <w:tc>
                <w:tcPr>
                  <w:tcW w:w="1477" w:type="dxa"/>
                  <w:tcBorders>
                    <w:top w:val="single" w:color="auto" w:sz="4" w:space="0"/>
                    <w:left w:val="single" w:color="auto" w:sz="4" w:space="0"/>
                    <w:bottom w:val="single" w:color="auto" w:sz="4" w:space="0"/>
                    <w:right w:val="single" w:color="auto" w:sz="4" w:space="0"/>
                  </w:tcBorders>
                </w:tcPr>
                <w:p w14:paraId="0220319F">
                  <w:pPr>
                    <w:jc w:val="center"/>
                    <w:rPr>
                      <w:rFonts w:ascii="仿宋" w:hAnsi="仿宋" w:eastAsia="仿宋" w:cs="仿宋"/>
                      <w:szCs w:val="21"/>
                    </w:rPr>
                  </w:pPr>
                  <w:r>
                    <w:rPr>
                      <w:rFonts w:hint="eastAsia" w:ascii="仿宋" w:hAnsi="仿宋" w:eastAsia="仿宋" w:cs="仿宋"/>
                      <w:szCs w:val="21"/>
                    </w:rPr>
                    <w:t>0.05%</w:t>
                  </w:r>
                </w:p>
              </w:tc>
              <w:tc>
                <w:tcPr>
                  <w:tcW w:w="1478" w:type="dxa"/>
                  <w:tcBorders>
                    <w:top w:val="single" w:color="auto" w:sz="4" w:space="0"/>
                    <w:left w:val="single" w:color="auto" w:sz="4" w:space="0"/>
                    <w:bottom w:val="single" w:color="auto" w:sz="4" w:space="0"/>
                    <w:right w:val="single" w:color="auto" w:sz="4" w:space="0"/>
                  </w:tcBorders>
                </w:tcPr>
                <w:p w14:paraId="7ACE114B">
                  <w:pPr>
                    <w:jc w:val="center"/>
                    <w:rPr>
                      <w:rFonts w:ascii="仿宋" w:hAnsi="仿宋" w:eastAsia="仿宋" w:cs="仿宋"/>
                      <w:szCs w:val="21"/>
                    </w:rPr>
                  </w:pPr>
                  <w:r>
                    <w:rPr>
                      <w:rFonts w:hint="eastAsia" w:ascii="仿宋" w:hAnsi="仿宋" w:eastAsia="仿宋" w:cs="仿宋"/>
                      <w:szCs w:val="21"/>
                    </w:rPr>
                    <w:t>0.05%</w:t>
                  </w:r>
                </w:p>
              </w:tc>
            </w:tr>
            <w:tr w14:paraId="485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14:paraId="70BFAE02">
                  <w:pPr>
                    <w:jc w:val="center"/>
                    <w:rPr>
                      <w:rFonts w:ascii="仿宋" w:hAnsi="仿宋" w:eastAsia="仿宋" w:cs="仿宋"/>
                      <w:szCs w:val="21"/>
                    </w:rPr>
                  </w:pPr>
                  <w:r>
                    <w:rPr>
                      <w:rFonts w:hint="eastAsia" w:ascii="仿宋" w:hAnsi="仿宋" w:eastAsia="仿宋" w:cs="仿宋"/>
                      <w:szCs w:val="21"/>
                    </w:rPr>
                    <w:t>1000000以上</w:t>
                  </w:r>
                </w:p>
              </w:tc>
              <w:tc>
                <w:tcPr>
                  <w:tcW w:w="1478" w:type="dxa"/>
                  <w:tcBorders>
                    <w:top w:val="single" w:color="auto" w:sz="4" w:space="0"/>
                    <w:left w:val="single" w:color="auto" w:sz="4" w:space="0"/>
                    <w:bottom w:val="single" w:color="auto" w:sz="4" w:space="0"/>
                    <w:right w:val="single" w:color="auto" w:sz="4" w:space="0"/>
                  </w:tcBorders>
                </w:tcPr>
                <w:p w14:paraId="33BDA57F">
                  <w:pPr>
                    <w:jc w:val="center"/>
                    <w:rPr>
                      <w:rFonts w:ascii="仿宋" w:hAnsi="仿宋" w:eastAsia="仿宋" w:cs="仿宋"/>
                      <w:szCs w:val="21"/>
                    </w:rPr>
                  </w:pPr>
                  <w:r>
                    <w:rPr>
                      <w:rFonts w:hint="eastAsia" w:ascii="仿宋" w:hAnsi="仿宋" w:eastAsia="仿宋" w:cs="仿宋"/>
                      <w:szCs w:val="21"/>
                    </w:rPr>
                    <w:t>0.01%</w:t>
                  </w:r>
                </w:p>
              </w:tc>
              <w:tc>
                <w:tcPr>
                  <w:tcW w:w="1477" w:type="dxa"/>
                  <w:tcBorders>
                    <w:top w:val="single" w:color="auto" w:sz="4" w:space="0"/>
                    <w:left w:val="single" w:color="auto" w:sz="4" w:space="0"/>
                    <w:bottom w:val="single" w:color="auto" w:sz="4" w:space="0"/>
                    <w:right w:val="single" w:color="auto" w:sz="4" w:space="0"/>
                  </w:tcBorders>
                </w:tcPr>
                <w:p w14:paraId="3ED8A445">
                  <w:pPr>
                    <w:jc w:val="center"/>
                    <w:rPr>
                      <w:rFonts w:ascii="仿宋" w:hAnsi="仿宋" w:eastAsia="仿宋" w:cs="仿宋"/>
                      <w:szCs w:val="21"/>
                    </w:rPr>
                  </w:pPr>
                  <w:r>
                    <w:rPr>
                      <w:rFonts w:hint="eastAsia" w:ascii="仿宋" w:hAnsi="仿宋" w:eastAsia="仿宋" w:cs="仿宋"/>
                      <w:szCs w:val="21"/>
                    </w:rPr>
                    <w:t>0.01%</w:t>
                  </w:r>
                </w:p>
              </w:tc>
              <w:tc>
                <w:tcPr>
                  <w:tcW w:w="1478" w:type="dxa"/>
                  <w:tcBorders>
                    <w:top w:val="single" w:color="auto" w:sz="4" w:space="0"/>
                    <w:left w:val="single" w:color="auto" w:sz="4" w:space="0"/>
                    <w:bottom w:val="single" w:color="auto" w:sz="4" w:space="0"/>
                    <w:right w:val="single" w:color="auto" w:sz="4" w:space="0"/>
                  </w:tcBorders>
                </w:tcPr>
                <w:p w14:paraId="1507025D">
                  <w:pPr>
                    <w:jc w:val="center"/>
                    <w:rPr>
                      <w:rFonts w:ascii="仿宋" w:hAnsi="仿宋" w:eastAsia="仿宋" w:cs="仿宋"/>
                      <w:szCs w:val="21"/>
                    </w:rPr>
                  </w:pPr>
                  <w:r>
                    <w:rPr>
                      <w:rFonts w:hint="eastAsia" w:ascii="仿宋" w:hAnsi="仿宋" w:eastAsia="仿宋" w:cs="仿宋"/>
                      <w:szCs w:val="21"/>
                    </w:rPr>
                    <w:t>0.01%</w:t>
                  </w:r>
                </w:p>
              </w:tc>
            </w:tr>
          </w:tbl>
          <w:p w14:paraId="180E5FE6">
            <w:pPr>
              <w:pStyle w:val="36"/>
              <w:rPr>
                <w:rFonts w:ascii="仿宋" w:hAnsi="仿宋" w:eastAsia="仿宋" w:cs="仿宋"/>
                <w:sz w:val="21"/>
                <w:szCs w:val="21"/>
                <w:lang w:val="zh-CN"/>
              </w:rPr>
            </w:pPr>
            <w:r>
              <w:rPr>
                <w:rFonts w:hint="eastAsia" w:ascii="仿宋" w:hAnsi="仿宋" w:eastAsia="仿宋" w:cs="仿宋"/>
                <w:sz w:val="21"/>
                <w:szCs w:val="21"/>
                <w:lang w:val="zh-CN"/>
              </w:rPr>
              <w:t>注: 1.按本表费率计算的收费为</w:t>
            </w:r>
            <w:r>
              <w:rPr>
                <w:rFonts w:hint="eastAsia" w:ascii="仿宋" w:hAnsi="仿宋" w:eastAsia="仿宋" w:cs="仿宋"/>
                <w:sz w:val="21"/>
                <w:szCs w:val="21"/>
              </w:rPr>
              <w:t>成交</w:t>
            </w:r>
            <w:r>
              <w:rPr>
                <w:rFonts w:hint="eastAsia" w:ascii="仿宋" w:hAnsi="仿宋" w:eastAsia="仿宋" w:cs="仿宋"/>
                <w:sz w:val="21"/>
                <w:szCs w:val="21"/>
                <w:lang w:val="zh-CN"/>
              </w:rPr>
              <w:t>代理服务全过程的收费基准价格。</w:t>
            </w:r>
          </w:p>
          <w:p w14:paraId="13ABA68C">
            <w:pPr>
              <w:pStyle w:val="36"/>
              <w:rPr>
                <w:rFonts w:ascii="仿宋" w:hAnsi="仿宋" w:eastAsia="仿宋" w:cs="仿宋"/>
                <w:sz w:val="21"/>
                <w:szCs w:val="21"/>
                <w:lang w:val="zh-CN"/>
              </w:rPr>
            </w:pPr>
            <w:r>
              <w:rPr>
                <w:rFonts w:hint="eastAsia" w:ascii="仿宋" w:hAnsi="仿宋" w:eastAsia="仿宋" w:cs="仿宋"/>
                <w:sz w:val="21"/>
                <w:szCs w:val="21"/>
                <w:lang w:val="zh-CN"/>
              </w:rPr>
              <w:t xml:space="preserve">    2.</w:t>
            </w:r>
            <w:r>
              <w:rPr>
                <w:rFonts w:hint="eastAsia" w:ascii="仿宋" w:hAnsi="仿宋" w:eastAsia="仿宋" w:cs="仿宋"/>
                <w:sz w:val="21"/>
                <w:szCs w:val="21"/>
              </w:rPr>
              <w:t>成交</w:t>
            </w:r>
            <w:r>
              <w:rPr>
                <w:rFonts w:hint="eastAsia" w:ascii="仿宋" w:hAnsi="仿宋" w:eastAsia="仿宋" w:cs="仿宋"/>
                <w:sz w:val="21"/>
                <w:szCs w:val="21"/>
                <w:lang w:val="zh-CN"/>
              </w:rPr>
              <w:t>代理服务收费按差额定率累进法计算。</w:t>
            </w:r>
          </w:p>
          <w:p w14:paraId="644FBA3E">
            <w:pPr>
              <w:pStyle w:val="36"/>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3.收款单位：四川国际招标有限责任公司</w:t>
            </w:r>
          </w:p>
          <w:p w14:paraId="3542F4AB">
            <w:pPr>
              <w:pStyle w:val="36"/>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开 户 行：中国民生银行股份有限公司成都分行营业部</w:t>
            </w:r>
          </w:p>
          <w:p w14:paraId="3023C7C3">
            <w:pPr>
              <w:pStyle w:val="36"/>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银行账号：9902001819750090</w:t>
            </w:r>
          </w:p>
          <w:p w14:paraId="6E6D4376">
            <w:pPr>
              <w:pStyle w:val="36"/>
              <w:ind w:firstLine="420" w:firstLineChars="200"/>
              <w:rPr>
                <w:rFonts w:ascii="仿宋" w:hAnsi="仿宋" w:eastAsia="仿宋"/>
                <w:szCs w:val="21"/>
              </w:rPr>
            </w:pPr>
            <w:r>
              <w:rPr>
                <w:rFonts w:hint="eastAsia" w:ascii="仿宋" w:hAnsi="仿宋" w:eastAsia="仿宋" w:cs="仿宋"/>
                <w:sz w:val="21"/>
                <w:szCs w:val="21"/>
                <w:lang w:val="zh-CN"/>
              </w:rPr>
              <w:t>4.</w:t>
            </w:r>
            <w:r>
              <w:rPr>
                <w:rFonts w:hint="eastAsia" w:ascii="仿宋" w:hAnsi="仿宋" w:eastAsia="仿宋" w:cs="仿宋"/>
                <w:sz w:val="21"/>
                <w:szCs w:val="21"/>
              </w:rPr>
              <w:t>成交供应商在领取成交通知书前向采购代理机构交纳成交服务费。</w:t>
            </w:r>
          </w:p>
        </w:tc>
      </w:tr>
      <w:tr w14:paraId="1412C9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F6DB940">
            <w:pPr>
              <w:pStyle w:val="36"/>
              <w:ind w:right="230"/>
              <w:jc w:val="center"/>
              <w:rPr>
                <w:rFonts w:ascii="仿宋" w:hAnsi="仿宋" w:eastAsia="仿宋" w:cs="Courier New"/>
                <w:sz w:val="21"/>
                <w:szCs w:val="21"/>
              </w:rPr>
            </w:pPr>
            <w:r>
              <w:rPr>
                <w:rFonts w:hint="eastAsia" w:ascii="仿宋" w:hAnsi="仿宋" w:eastAsia="仿宋" w:cs="Courier New"/>
                <w:sz w:val="21"/>
                <w:szCs w:val="21"/>
              </w:rPr>
              <w:t>13</w:t>
            </w:r>
          </w:p>
        </w:tc>
        <w:tc>
          <w:tcPr>
            <w:tcW w:w="2409" w:type="dxa"/>
            <w:vAlign w:val="center"/>
          </w:tcPr>
          <w:p w14:paraId="7C93AB37">
            <w:pPr>
              <w:pStyle w:val="36"/>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14:paraId="0A6DDB5F">
            <w:pPr>
              <w:pStyle w:val="36"/>
              <w:ind w:left="96"/>
              <w:jc w:val="center"/>
              <w:rPr>
                <w:rFonts w:ascii="仿宋" w:hAnsi="仿宋" w:eastAsia="仿宋" w:cs="Courier New"/>
                <w:sz w:val="21"/>
                <w:szCs w:val="21"/>
                <w:lang w:val="zh-CN"/>
              </w:rPr>
            </w:pPr>
            <w:r>
              <w:rPr>
                <w:rFonts w:hint="eastAsia" w:ascii="仿宋" w:hAnsi="仿宋" w:eastAsia="仿宋"/>
                <w:b/>
                <w:sz w:val="21"/>
                <w:szCs w:val="21"/>
                <w:lang w:val="zh-CN"/>
              </w:rPr>
              <w:t>（实质性要求）</w:t>
            </w:r>
          </w:p>
        </w:tc>
        <w:tc>
          <w:tcPr>
            <w:tcW w:w="6084" w:type="dxa"/>
            <w:vAlign w:val="center"/>
          </w:tcPr>
          <w:p w14:paraId="056F9E27">
            <w:pPr>
              <w:widowControl/>
              <w:jc w:val="left"/>
              <w:rPr>
                <w:rFonts w:ascii="宋体" w:hAnsi="宋体" w:cs="宋体"/>
                <w:kern w:val="0"/>
                <w:sz w:val="24"/>
              </w:rPr>
            </w:pPr>
            <w:r>
              <w:rPr>
                <w:rFonts w:ascii="Segoe UI Symbol" w:hAnsi="Segoe UI Symbol" w:eastAsia="仿宋" w:cs="Segoe UI Symbol"/>
                <w:b/>
              </w:rPr>
              <w:t>☑</w:t>
            </w:r>
            <w:r>
              <w:rPr>
                <w:rFonts w:hint="eastAsia" w:ascii="仿宋" w:hAnsi="仿宋" w:eastAsia="仿宋"/>
                <w:b/>
                <w:szCs w:val="21"/>
                <w:lang w:val="zh-CN"/>
              </w:rPr>
              <w:t>本项目不允许联合体参加</w:t>
            </w:r>
          </w:p>
        </w:tc>
      </w:tr>
    </w:tbl>
    <w:p w14:paraId="0D299ABB">
      <w:pPr>
        <w:pStyle w:val="47"/>
        <w:ind w:firstLine="480"/>
      </w:pPr>
    </w:p>
    <w:p w14:paraId="1EB35085">
      <w:pPr>
        <w:widowControl/>
        <w:jc w:val="left"/>
        <w:rPr>
          <w:rFonts w:eastAsia="仿宋_GB2312"/>
          <w:sz w:val="24"/>
        </w:rPr>
      </w:pPr>
      <w:r>
        <w:br w:type="page"/>
      </w:r>
    </w:p>
    <w:p w14:paraId="5CA65AEE">
      <w:pPr>
        <w:pStyle w:val="2"/>
        <w:keepNext w:val="0"/>
        <w:keepLines w:val="0"/>
        <w:spacing w:line="400" w:lineRule="exact"/>
        <w:jc w:val="center"/>
        <w:rPr>
          <w:rFonts w:ascii="仿宋" w:hAnsi="仿宋" w:eastAsia="仿宋"/>
        </w:rPr>
      </w:pPr>
      <w:r>
        <w:rPr>
          <w:rFonts w:hint="eastAsia" w:ascii="仿宋" w:hAnsi="仿宋" w:eastAsia="仿宋"/>
        </w:rPr>
        <w:t>二、总  则</w:t>
      </w:r>
      <w:bookmarkStart w:id="17" w:name="_Toc183582205"/>
      <w:bookmarkStart w:id="18" w:name="_Toc183682342"/>
      <w:bookmarkStart w:id="19" w:name="_Toc217446034"/>
    </w:p>
    <w:p w14:paraId="4900B54D">
      <w:pPr>
        <w:pStyle w:val="4"/>
        <w:keepNext w:val="0"/>
        <w:keepLines w:val="0"/>
        <w:spacing w:before="0" w:after="0" w:line="400" w:lineRule="exact"/>
        <w:ind w:firstLine="482" w:firstLineChars="200"/>
        <w:rPr>
          <w:rFonts w:ascii="仿宋" w:hAnsi="仿宋" w:eastAsia="仿宋"/>
          <w:sz w:val="24"/>
        </w:rPr>
      </w:pPr>
      <w:bookmarkStart w:id="20" w:name="PO_默认文件内容_20"/>
      <w:r>
        <w:rPr>
          <w:rFonts w:hint="eastAsia" w:ascii="仿宋" w:hAnsi="仿宋" w:eastAsia="仿宋"/>
          <w:sz w:val="24"/>
        </w:rPr>
        <w:t>1</w:t>
      </w:r>
      <w:r>
        <w:rPr>
          <w:rFonts w:ascii="仿宋" w:hAnsi="仿宋" w:eastAsia="仿宋"/>
          <w:sz w:val="24"/>
        </w:rPr>
        <w:t>.</w:t>
      </w:r>
      <w:bookmarkEnd w:id="17"/>
      <w:bookmarkEnd w:id="18"/>
      <w:r>
        <w:rPr>
          <w:rFonts w:hint="eastAsia" w:ascii="仿宋" w:hAnsi="仿宋" w:eastAsia="仿宋"/>
          <w:sz w:val="24"/>
          <w:szCs w:val="24"/>
        </w:rPr>
        <w:t>适用范围</w:t>
      </w:r>
      <w:bookmarkEnd w:id="19"/>
    </w:p>
    <w:p w14:paraId="464982D5">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1本磋商文件仅适用于本次磋商采购项目。</w:t>
      </w:r>
    </w:p>
    <w:p w14:paraId="13ADEDFB">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1.2本磋商文件的解释权归采购人和采购代理机构所有。</w:t>
      </w:r>
      <w:bookmarkEnd w:id="20"/>
    </w:p>
    <w:p w14:paraId="654DB9B1">
      <w:pPr>
        <w:pStyle w:val="4"/>
        <w:keepNext w:val="0"/>
        <w:keepLines w:val="0"/>
        <w:spacing w:before="0" w:after="0" w:line="400" w:lineRule="exact"/>
        <w:ind w:firstLine="482" w:firstLineChars="200"/>
        <w:rPr>
          <w:rFonts w:ascii="仿宋" w:hAnsi="仿宋" w:eastAsia="仿宋"/>
          <w:sz w:val="24"/>
        </w:rPr>
      </w:pPr>
      <w:bookmarkStart w:id="21" w:name="_Toc183682343"/>
      <w:bookmarkStart w:id="22" w:name="_Toc183582206"/>
      <w:bookmarkStart w:id="23" w:name="_Toc217446035"/>
      <w:r>
        <w:rPr>
          <w:rFonts w:ascii="仿宋" w:hAnsi="仿宋" w:eastAsia="仿宋"/>
          <w:sz w:val="24"/>
        </w:rPr>
        <w:t>2.</w:t>
      </w:r>
      <w:bookmarkEnd w:id="21"/>
      <w:bookmarkEnd w:id="22"/>
      <w:bookmarkEnd w:id="23"/>
      <w:r>
        <w:rPr>
          <w:rFonts w:hint="eastAsia" w:ascii="仿宋" w:hAnsi="仿宋" w:eastAsia="仿宋"/>
          <w:sz w:val="24"/>
        </w:rPr>
        <w:t>采购主体</w:t>
      </w:r>
    </w:p>
    <w:p w14:paraId="389A04BB">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sz w:val="24"/>
          <w:u w:val="single"/>
        </w:rPr>
        <w:t>成都市技师学院</w:t>
      </w:r>
      <w:r>
        <w:rPr>
          <w:rFonts w:hint="eastAsia" w:ascii="仿宋" w:hAnsi="仿宋" w:eastAsia="仿宋"/>
          <w:sz w:val="24"/>
        </w:rPr>
        <w:t>。</w:t>
      </w:r>
    </w:p>
    <w:p w14:paraId="2F8EAD1D">
      <w:pPr>
        <w:tabs>
          <w:tab w:val="left" w:pos="7665"/>
        </w:tabs>
        <w:spacing w:line="400" w:lineRule="exact"/>
        <w:ind w:firstLine="480" w:firstLineChars="200"/>
        <w:rPr>
          <w:rFonts w:ascii="仿宋" w:hAnsi="仿宋" w:eastAsia="仿宋"/>
          <w:sz w:val="24"/>
        </w:rPr>
      </w:pPr>
      <w:bookmarkStart w:id="24" w:name="PO_默认文件内容_23"/>
      <w:r>
        <w:rPr>
          <w:rFonts w:hint="eastAsia" w:ascii="仿宋" w:hAnsi="仿宋" w:eastAsia="仿宋"/>
          <w:sz w:val="24"/>
        </w:rPr>
        <w:t>2</w:t>
      </w:r>
      <w:r>
        <w:rPr>
          <w:rFonts w:ascii="仿宋" w:hAnsi="仿宋" w:eastAsia="仿宋"/>
          <w:sz w:val="24"/>
        </w:rPr>
        <w:t>.</w:t>
      </w:r>
      <w:r>
        <w:rPr>
          <w:rFonts w:hint="eastAsia" w:ascii="仿宋" w:hAnsi="仿宋" w:eastAsia="仿宋"/>
          <w:sz w:val="24"/>
        </w:rPr>
        <w:t>2本次磋商的采购代理机构是四川国际招标有限责任公司。</w:t>
      </w:r>
    </w:p>
    <w:p w14:paraId="2600C7D3">
      <w:pPr>
        <w:pStyle w:val="4"/>
        <w:keepNext w:val="0"/>
        <w:keepLines w:val="0"/>
        <w:spacing w:before="0" w:after="0" w:line="400" w:lineRule="exact"/>
        <w:ind w:firstLine="482" w:firstLineChars="200"/>
        <w:rPr>
          <w:rFonts w:ascii="仿宋" w:hAnsi="仿宋" w:eastAsia="仿宋"/>
          <w:sz w:val="24"/>
        </w:rPr>
      </w:pPr>
      <w:bookmarkStart w:id="25" w:name="_Toc183582207"/>
      <w:bookmarkStart w:id="26" w:name="_Toc183682344"/>
      <w:bookmarkStart w:id="27" w:name="_Toc217446036"/>
      <w:bookmarkStart w:id="28" w:name="_Toc217390843"/>
      <w:r>
        <w:rPr>
          <w:rFonts w:ascii="仿宋" w:hAnsi="仿宋" w:eastAsia="仿宋"/>
          <w:sz w:val="24"/>
        </w:rPr>
        <w:t>3.</w:t>
      </w:r>
      <w:r>
        <w:rPr>
          <w:rFonts w:hint="eastAsia" w:ascii="仿宋" w:hAnsi="仿宋" w:eastAsia="仿宋"/>
          <w:sz w:val="24"/>
        </w:rPr>
        <w:t>合格</w:t>
      </w:r>
      <w:bookmarkEnd w:id="25"/>
      <w:bookmarkEnd w:id="26"/>
      <w:bookmarkEnd w:id="27"/>
      <w:bookmarkEnd w:id="28"/>
      <w:r>
        <w:rPr>
          <w:rFonts w:hint="eastAsia" w:ascii="仿宋" w:hAnsi="仿宋" w:eastAsia="仿宋"/>
          <w:sz w:val="24"/>
        </w:rPr>
        <w:t>供应商</w:t>
      </w:r>
    </w:p>
    <w:p w14:paraId="2727332D">
      <w:pPr>
        <w:tabs>
          <w:tab w:val="left" w:pos="7665"/>
        </w:tabs>
        <w:spacing w:line="400" w:lineRule="exact"/>
        <w:ind w:firstLine="360" w:firstLineChars="150"/>
        <w:rPr>
          <w:rFonts w:ascii="仿宋" w:hAnsi="仿宋" w:eastAsia="仿宋"/>
          <w:sz w:val="24"/>
        </w:rPr>
      </w:pPr>
      <w:r>
        <w:rPr>
          <w:rFonts w:hint="eastAsia" w:ascii="仿宋" w:hAnsi="仿宋" w:eastAsia="仿宋"/>
          <w:sz w:val="24"/>
        </w:rPr>
        <w:t>合格供应商应具备以下条件：</w:t>
      </w:r>
    </w:p>
    <w:p w14:paraId="26E197E2">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3.1具备法律法规和本采购文件规定的资格条件</w:t>
      </w:r>
      <w:r>
        <w:rPr>
          <w:rFonts w:hint="eastAsia" w:ascii="仿宋" w:hAnsi="仿宋" w:eastAsia="仿宋"/>
          <w:spacing w:val="-4"/>
          <w:sz w:val="24"/>
        </w:rPr>
        <w:t>；</w:t>
      </w:r>
    </w:p>
    <w:p w14:paraId="7E6A6453">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3.2不属于禁止参加本项目采购活动的供应商；</w:t>
      </w:r>
    </w:p>
    <w:p w14:paraId="203CA23E">
      <w:pPr>
        <w:tabs>
          <w:tab w:val="left" w:pos="7665"/>
        </w:tabs>
        <w:spacing w:line="400" w:lineRule="exact"/>
        <w:ind w:firstLine="480" w:firstLineChars="200"/>
        <w:rPr>
          <w:rFonts w:ascii="仿宋" w:hAnsi="仿宋" w:eastAsia="仿宋" w:cs="宋体"/>
          <w:sz w:val="24"/>
        </w:rPr>
      </w:pPr>
      <w:bookmarkStart w:id="29" w:name="_Toc183582208"/>
      <w:bookmarkStart w:id="30" w:name="_Toc183682345"/>
      <w:bookmarkStart w:id="31" w:name="_Toc217446037"/>
      <w:r>
        <w:rPr>
          <w:rFonts w:hint="eastAsia" w:ascii="仿宋" w:hAnsi="仿宋" w:eastAsia="仿宋"/>
          <w:sz w:val="24"/>
        </w:rPr>
        <w:t>3.3</w:t>
      </w:r>
      <w:r>
        <w:rPr>
          <w:rFonts w:hint="eastAsia" w:ascii="仿宋" w:hAnsi="仿宋" w:eastAsia="仿宋"/>
          <w:spacing w:val="-4"/>
          <w:sz w:val="24"/>
        </w:rPr>
        <w:t>按照规定获取了采购文件</w:t>
      </w:r>
      <w:r>
        <w:rPr>
          <w:rFonts w:hint="eastAsia" w:ascii="仿宋" w:hAnsi="仿宋" w:eastAsia="仿宋"/>
          <w:b/>
          <w:spacing w:val="-4"/>
          <w:sz w:val="24"/>
        </w:rPr>
        <w:t>（实质性</w:t>
      </w:r>
      <w:r>
        <w:rPr>
          <w:rFonts w:ascii="仿宋" w:hAnsi="仿宋" w:eastAsia="仿宋"/>
          <w:b/>
          <w:spacing w:val="-4"/>
          <w:sz w:val="24"/>
        </w:rPr>
        <w:t>要求</w:t>
      </w:r>
      <w:r>
        <w:rPr>
          <w:rFonts w:hint="eastAsia" w:ascii="仿宋" w:hAnsi="仿宋" w:eastAsia="仿宋"/>
          <w:b/>
          <w:spacing w:val="-4"/>
          <w:sz w:val="24"/>
        </w:rPr>
        <w:t>）</w:t>
      </w:r>
    </w:p>
    <w:p w14:paraId="65050280">
      <w:pPr>
        <w:spacing w:line="360" w:lineRule="auto"/>
        <w:ind w:firstLine="464" w:firstLineChars="200"/>
        <w:rPr>
          <w:rFonts w:ascii="仿宋" w:hAnsi="仿宋" w:eastAsia="仿宋"/>
          <w:bCs/>
          <w:spacing w:val="-4"/>
          <w:sz w:val="24"/>
        </w:rPr>
      </w:pPr>
      <w:r>
        <w:rPr>
          <w:rFonts w:hint="eastAsia" w:ascii="仿宋" w:hAnsi="仿宋" w:eastAsia="仿宋"/>
          <w:bCs/>
          <w:spacing w:val="-4"/>
          <w:sz w:val="24"/>
        </w:rPr>
        <w:t>由代理机构提供供应商获取采购文件情况的相关证明材料，供应商不用提供证明材料。</w:t>
      </w:r>
    </w:p>
    <w:p w14:paraId="5478ADDE">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4.磋商费用</w:t>
      </w:r>
      <w:bookmarkEnd w:id="29"/>
      <w:bookmarkEnd w:id="30"/>
      <w:bookmarkEnd w:id="31"/>
      <w:r>
        <w:rPr>
          <w:rFonts w:hint="eastAsia" w:ascii="仿宋" w:hAnsi="仿宋" w:eastAsia="仿宋"/>
          <w:kern w:val="0"/>
          <w:sz w:val="24"/>
          <w:szCs w:val="20"/>
        </w:rPr>
        <w:t>（实质性要求）</w:t>
      </w:r>
    </w:p>
    <w:p w14:paraId="7C0E67A2">
      <w:pPr>
        <w:tabs>
          <w:tab w:val="left" w:pos="7665"/>
        </w:tabs>
        <w:spacing w:line="400" w:lineRule="exact"/>
        <w:ind w:firstLine="480"/>
        <w:rPr>
          <w:rFonts w:ascii="仿宋" w:hAnsi="仿宋" w:eastAsia="仿宋"/>
          <w:sz w:val="24"/>
        </w:rPr>
      </w:pPr>
      <w:r>
        <w:rPr>
          <w:rFonts w:hint="eastAsia" w:ascii="仿宋" w:hAnsi="仿宋" w:eastAsia="仿宋"/>
          <w:sz w:val="24"/>
        </w:rPr>
        <w:t>供应商应自行承担参加磋商活动的全部费用。</w:t>
      </w:r>
    </w:p>
    <w:p w14:paraId="70F13651">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5.充分、公平竞争保障措施（实质性要求）</w:t>
      </w:r>
    </w:p>
    <w:p w14:paraId="0E07476C">
      <w:pPr>
        <w:pStyle w:val="33"/>
        <w:spacing w:line="400" w:lineRule="exact"/>
        <w:ind w:left="1"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5.1利害关系供应商处理。单位负责人为同一人或者存在直接控股、管理关系的不同供应商不得参加同一合同项下的采购活动。</w:t>
      </w:r>
    </w:p>
    <w:p w14:paraId="7438C2D9">
      <w:pPr>
        <w:pStyle w:val="33"/>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w:t>
      </w:r>
    </w:p>
    <w:p w14:paraId="1741CE1B">
      <w:pPr>
        <w:pStyle w:val="33"/>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14:paraId="354F2B0A">
      <w:pPr>
        <w:pStyle w:val="33"/>
        <w:spacing w:line="400" w:lineRule="exact"/>
        <w:ind w:left="1" w:firstLine="480" w:firstLineChars="200"/>
        <w:rPr>
          <w:rFonts w:ascii="仿宋" w:hAnsi="仿宋" w:eastAsia="仿宋"/>
          <w:sz w:val="24"/>
        </w:rPr>
      </w:pPr>
      <w:r>
        <w:rPr>
          <w:rFonts w:hint="eastAsia" w:ascii="仿宋" w:hAnsi="仿宋" w:eastAsia="仿宋"/>
          <w:sz w:val="24"/>
        </w:rPr>
        <w:t>非单一产品采购项目中，多家供应商提供的部分或所有核心产品品牌相同的，视为提供相同品牌产品。本采购项目核心产品为：</w:t>
      </w:r>
      <w:r>
        <w:rPr>
          <w:rFonts w:hint="eastAsia" w:ascii="仿宋" w:hAnsi="仿宋" w:eastAsia="仿宋"/>
          <w:b/>
          <w:bCs/>
          <w:sz w:val="24"/>
        </w:rPr>
        <w:t>工业机器人系统实训考核平台</w:t>
      </w:r>
      <w:r>
        <w:rPr>
          <w:rFonts w:hint="eastAsia" w:ascii="仿宋" w:hAnsi="仿宋" w:eastAsia="仿宋"/>
          <w:sz w:val="24"/>
        </w:rPr>
        <w:t>。</w:t>
      </w:r>
    </w:p>
    <w:p w14:paraId="0048F3A5">
      <w:pPr>
        <w:pStyle w:val="33"/>
        <w:spacing w:line="400" w:lineRule="exact"/>
        <w:ind w:left="1"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4</w:t>
      </w:r>
      <w:r>
        <w:rPr>
          <w:rFonts w:hint="eastAsia" w:ascii="仿宋" w:hAnsi="仿宋" w:eastAsia="仿宋"/>
          <w:sz w:val="24"/>
        </w:rPr>
        <w:t>回避。采购活动中，采购人员及相关人员与供应商有下列利害关系之一的，应当回避：</w:t>
      </w:r>
    </w:p>
    <w:p w14:paraId="3576E67D">
      <w:pPr>
        <w:pStyle w:val="33"/>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14:paraId="5A8F3810">
      <w:pPr>
        <w:pStyle w:val="33"/>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14:paraId="103960F8">
      <w:pPr>
        <w:pStyle w:val="33"/>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14:paraId="7F09B2A3">
      <w:pPr>
        <w:pStyle w:val="33"/>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14:paraId="1C61DB14">
      <w:pPr>
        <w:pStyle w:val="33"/>
        <w:spacing w:line="400" w:lineRule="exact"/>
        <w:ind w:left="1" w:firstLine="480" w:firstLineChars="200"/>
        <w:rPr>
          <w:rFonts w:ascii="仿宋" w:hAnsi="仿宋" w:eastAsia="仿宋"/>
          <w:sz w:val="24"/>
        </w:rPr>
      </w:pPr>
      <w:r>
        <w:rPr>
          <w:rFonts w:hint="eastAsia" w:ascii="仿宋" w:hAnsi="仿宋" w:eastAsia="仿宋"/>
          <w:sz w:val="24"/>
        </w:rPr>
        <w:t>（5）与供应商有其他可能影响采购活动公平、公正进行的关系。</w:t>
      </w:r>
    </w:p>
    <w:p w14:paraId="351DDC78">
      <w:pPr>
        <w:pStyle w:val="33"/>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058CF49C">
      <w:pPr>
        <w:pStyle w:val="4"/>
        <w:keepNext w:val="0"/>
        <w:keepLines w:val="0"/>
        <w:spacing w:before="0" w:after="0" w:line="400" w:lineRule="exact"/>
        <w:ind w:firstLine="482" w:firstLineChars="200"/>
        <w:rPr>
          <w:rFonts w:ascii="仿宋" w:hAnsi="仿宋" w:eastAsia="仿宋"/>
          <w:b w:val="0"/>
          <w:sz w:val="24"/>
        </w:rPr>
      </w:pPr>
      <w:r>
        <w:rPr>
          <w:rFonts w:hint="eastAsia" w:ascii="仿宋" w:hAnsi="仿宋" w:eastAsia="仿宋"/>
          <w:sz w:val="24"/>
        </w:rPr>
        <w:t>6.联合体竞争性磋商</w:t>
      </w:r>
    </w:p>
    <w:p w14:paraId="1C8A70E8">
      <w:pPr>
        <w:pStyle w:val="33"/>
        <w:spacing w:line="400" w:lineRule="exact"/>
        <w:ind w:left="1" w:firstLine="480" w:firstLineChars="200"/>
        <w:rPr>
          <w:rFonts w:ascii="仿宋" w:hAnsi="仿宋" w:eastAsia="仿宋"/>
          <w:sz w:val="24"/>
        </w:rPr>
      </w:pPr>
      <w:r>
        <w:rPr>
          <w:rFonts w:hint="eastAsia" w:ascii="仿宋" w:hAnsi="仿宋" w:eastAsia="仿宋"/>
          <w:sz w:val="24"/>
        </w:rPr>
        <w:t>本项目不允许联合体参与。</w:t>
      </w:r>
    </w:p>
    <w:p w14:paraId="10617E3F">
      <w:pPr>
        <w:pStyle w:val="4"/>
        <w:keepNext w:val="0"/>
        <w:keepLines w:val="0"/>
        <w:spacing w:before="0" w:after="0" w:line="400" w:lineRule="exact"/>
        <w:ind w:firstLine="482" w:firstLineChars="200"/>
        <w:rPr>
          <w:rFonts w:ascii="仿宋" w:hAnsi="仿宋" w:eastAsia="仿宋"/>
          <w:b w:val="0"/>
          <w:sz w:val="24"/>
        </w:rPr>
      </w:pPr>
      <w:r>
        <w:rPr>
          <w:rFonts w:hint="eastAsia" w:ascii="仿宋" w:hAnsi="仿宋" w:eastAsia="仿宋"/>
          <w:sz w:val="24"/>
        </w:rPr>
        <w:t>7.磋商保证金</w:t>
      </w:r>
    </w:p>
    <w:p w14:paraId="614AFEE8">
      <w:pPr>
        <w:spacing w:line="400" w:lineRule="exact"/>
        <w:ind w:firstLine="470" w:firstLineChars="196"/>
        <w:rPr>
          <w:rFonts w:ascii="仿宋" w:hAnsi="仿宋" w:eastAsia="仿宋"/>
          <w:sz w:val="24"/>
        </w:rPr>
      </w:pPr>
      <w:r>
        <w:rPr>
          <w:rFonts w:hint="eastAsia" w:ascii="仿宋" w:hAnsi="仿宋" w:eastAsia="仿宋"/>
          <w:sz w:val="24"/>
        </w:rPr>
        <w:t>本项目不收取磋商保证金。</w:t>
      </w:r>
    </w:p>
    <w:p w14:paraId="44C2679A">
      <w:pPr>
        <w:pStyle w:val="4"/>
        <w:keepNext w:val="0"/>
        <w:keepLines w:val="0"/>
        <w:spacing w:before="0" w:after="0" w:line="400" w:lineRule="exact"/>
        <w:ind w:firstLine="482" w:firstLineChars="200"/>
        <w:rPr>
          <w:rFonts w:ascii="仿宋" w:hAnsi="仿宋" w:eastAsia="仿宋"/>
          <w:b w:val="0"/>
          <w:sz w:val="24"/>
        </w:rPr>
      </w:pPr>
      <w:r>
        <w:rPr>
          <w:rFonts w:hint="eastAsia" w:ascii="仿宋" w:hAnsi="仿宋" w:eastAsia="仿宋"/>
          <w:sz w:val="24"/>
        </w:rPr>
        <w:t>8.响应文件有效期（实质性要求）</w:t>
      </w:r>
    </w:p>
    <w:p w14:paraId="356DE506">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本项目响应文件有效期为递交磋商响应文件截止之日起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天。供应商响应文件中必须载明响应文件有效期，响应文件中载明的响应文件有效期可以长于磋商文件规定的期限，但不得短于磋商文件规定的期限。否则，其响应文件将作为无效处理。</w:t>
      </w:r>
    </w:p>
    <w:p w14:paraId="392B9BE0">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9.知识产权（实质性要求）</w:t>
      </w:r>
    </w:p>
    <w:p w14:paraId="05236B89">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14:paraId="314B3EDE">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除非磋商文件特别规定，采购人享有本项目实施过程中产生的知识成果及知识产权。</w:t>
      </w:r>
    </w:p>
    <w:p w14:paraId="1953DEFA">
      <w:pPr>
        <w:spacing w:line="400" w:lineRule="exact"/>
        <w:ind w:firstLine="480" w:firstLineChars="200"/>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6A1877D">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如采用供应商所不拥有的知识产权，则在报价中必须包括合法获取该知识产权的相关费用。 </w:t>
      </w:r>
      <w:bookmarkEnd w:id="24"/>
      <w:bookmarkStart w:id="32" w:name="_Toc77400779"/>
      <w:bookmarkStart w:id="33" w:name="_Toc183582209"/>
      <w:bookmarkStart w:id="34" w:name="_Toc183682346"/>
      <w:bookmarkStart w:id="35" w:name="_Toc89075875"/>
      <w:bookmarkStart w:id="36" w:name="_Toc217446038"/>
    </w:p>
    <w:p w14:paraId="60F30B61">
      <w:pPr>
        <w:pStyle w:val="2"/>
        <w:keepNext w:val="0"/>
        <w:keepLines w:val="0"/>
        <w:spacing w:line="400" w:lineRule="exact"/>
        <w:jc w:val="center"/>
        <w:rPr>
          <w:rFonts w:ascii="仿宋" w:hAnsi="仿宋" w:eastAsia="仿宋"/>
        </w:rPr>
      </w:pPr>
      <w:bookmarkStart w:id="37" w:name="PO_默认文件内容_24"/>
      <w:r>
        <w:rPr>
          <w:rFonts w:hint="eastAsia" w:ascii="仿宋" w:hAnsi="仿宋" w:eastAsia="仿宋"/>
        </w:rPr>
        <w:t>三、磋商文件</w:t>
      </w:r>
      <w:bookmarkEnd w:id="32"/>
      <w:bookmarkEnd w:id="33"/>
      <w:bookmarkEnd w:id="34"/>
      <w:bookmarkEnd w:id="35"/>
      <w:bookmarkEnd w:id="36"/>
      <w:bookmarkStart w:id="38" w:name="_Toc217446039"/>
      <w:bookmarkStart w:id="39" w:name="_Toc183582210"/>
      <w:bookmarkStart w:id="40" w:name="_Toc183682347"/>
    </w:p>
    <w:p w14:paraId="2A53F898">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w:t>
      </w:r>
      <w:r>
        <w:rPr>
          <w:rFonts w:ascii="仿宋" w:hAnsi="仿宋" w:eastAsia="仿宋"/>
          <w:sz w:val="24"/>
        </w:rPr>
        <w:t>.</w:t>
      </w:r>
      <w:r>
        <w:rPr>
          <w:rFonts w:hint="eastAsia" w:ascii="仿宋" w:hAnsi="仿宋" w:eastAsia="仿宋"/>
          <w:sz w:val="24"/>
        </w:rPr>
        <w:t>磋商文件的构成</w:t>
      </w:r>
      <w:bookmarkEnd w:id="38"/>
      <w:bookmarkEnd w:id="39"/>
      <w:bookmarkEnd w:id="40"/>
      <w:r>
        <w:rPr>
          <w:rFonts w:hint="eastAsia" w:ascii="仿宋" w:hAnsi="仿宋" w:eastAsia="仿宋"/>
          <w:sz w:val="24"/>
        </w:rPr>
        <w:t>（实质性要求）</w:t>
      </w:r>
    </w:p>
    <w:p w14:paraId="4D97F156">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1磋商文件是供应商准备响应文件和参加磋商的依据，同时也是磋商的重要依据。磋商文件用以阐明磋商项目所需的资质、技术、服务及报价等要求、磋商程序、有关规定和注意事项以及合同主要条款等。</w:t>
      </w:r>
    </w:p>
    <w:p w14:paraId="7EEBF024">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1" w:name="_Toc183582211"/>
      <w:bookmarkStart w:id="42" w:name="_Toc183682348"/>
      <w:bookmarkStart w:id="43" w:name="_Toc217446040"/>
    </w:p>
    <w:p w14:paraId="25DBB723">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11.磋商文件的澄清</w:t>
      </w:r>
      <w:bookmarkEnd w:id="41"/>
      <w:bookmarkEnd w:id="42"/>
      <w:r>
        <w:rPr>
          <w:rFonts w:hint="eastAsia" w:ascii="仿宋" w:hAnsi="仿宋" w:eastAsia="仿宋"/>
          <w:sz w:val="24"/>
        </w:rPr>
        <w:t>和修改</w:t>
      </w:r>
      <w:bookmarkEnd w:id="43"/>
    </w:p>
    <w:p w14:paraId="7826A588">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11.1在递交响应文件截止时间前，采购人、采购代理机构可以对磋商文件进行澄清或者修改。</w:t>
      </w:r>
    </w:p>
    <w:p w14:paraId="662F22C1">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止之日起5日前</w:t>
      </w:r>
      <w:r>
        <w:rPr>
          <w:rFonts w:hint="eastAsia" w:ascii="仿宋" w:hAnsi="仿宋" w:eastAsia="仿宋"/>
          <w:sz w:val="24"/>
        </w:rPr>
        <w:t>；不足上述时间的，应当顺延递交响应文件的截止时间。</w:t>
      </w:r>
    </w:p>
    <w:p w14:paraId="7CE9AAC6">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14:paraId="13087787">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14:paraId="4AF1F055">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11.4供应商认为需要对磋商文件进行澄清或者修改的，可以以书面形式向采购人或采购代理机构提出申请，由采购人或采购代理机构决定是否采纳供应商的申请事项。</w:t>
      </w:r>
    </w:p>
    <w:p w14:paraId="4CF3B2EC">
      <w:pPr>
        <w:pStyle w:val="4"/>
        <w:keepNext w:val="0"/>
        <w:keepLines w:val="0"/>
        <w:spacing w:before="0" w:after="0" w:line="400" w:lineRule="exact"/>
        <w:ind w:firstLine="482" w:firstLineChars="200"/>
        <w:rPr>
          <w:rFonts w:ascii="仿宋" w:hAnsi="仿宋" w:eastAsia="仿宋"/>
          <w:sz w:val="24"/>
        </w:rPr>
      </w:pPr>
      <w:bookmarkStart w:id="44" w:name="_Toc208848971"/>
      <w:bookmarkStart w:id="45" w:name="_Toc217446041"/>
      <w:r>
        <w:rPr>
          <w:rFonts w:hint="eastAsia" w:ascii="仿宋" w:hAnsi="仿宋" w:eastAsia="仿宋"/>
          <w:sz w:val="24"/>
        </w:rPr>
        <w:t>12.答疑会和现场考察</w:t>
      </w:r>
      <w:bookmarkEnd w:id="44"/>
      <w:bookmarkEnd w:id="45"/>
    </w:p>
    <w:p w14:paraId="05CA2119">
      <w:pPr>
        <w:spacing w:line="400" w:lineRule="exact"/>
        <w:ind w:firstLine="480" w:firstLineChars="200"/>
        <w:rPr>
          <w:rFonts w:ascii="仿宋" w:hAnsi="仿宋" w:eastAsia="仿宋"/>
          <w:sz w:val="24"/>
        </w:rPr>
      </w:pPr>
      <w:r>
        <w:rPr>
          <w:rFonts w:hint="eastAsia" w:ascii="仿宋" w:hAnsi="仿宋" w:eastAsia="仿宋"/>
          <w:sz w:val="24"/>
        </w:rPr>
        <w:t>12.1根据采购项目和具体情况，采购人、采购代理机构认为有必要，可以在磋商文件提供期限截止后响应文件提交截止前，组织已获取磋商文件的潜在供应商现场考察或者召开答疑会。</w:t>
      </w:r>
    </w:p>
    <w:p w14:paraId="12748DE8">
      <w:pPr>
        <w:spacing w:line="400" w:lineRule="exact"/>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2770FE8">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3供应商考察现场或者参加答疑会所发生的一切费用由供应商自己承担。</w:t>
      </w:r>
      <w:bookmarkStart w:id="46" w:name="_Toc183582214"/>
      <w:bookmarkStart w:id="47" w:name="_Toc89075876"/>
      <w:bookmarkStart w:id="48" w:name="_Toc183682351"/>
      <w:bookmarkStart w:id="49" w:name="_Toc217446042"/>
      <w:bookmarkStart w:id="50" w:name="_Toc77400780"/>
    </w:p>
    <w:p w14:paraId="3CDFCDDA">
      <w:pPr>
        <w:pStyle w:val="2"/>
        <w:keepNext w:val="0"/>
        <w:keepLines w:val="0"/>
        <w:spacing w:line="400" w:lineRule="exact"/>
        <w:jc w:val="center"/>
        <w:rPr>
          <w:rFonts w:ascii="仿宋" w:hAnsi="仿宋" w:eastAsia="仿宋"/>
        </w:rPr>
      </w:pPr>
      <w:r>
        <w:rPr>
          <w:rFonts w:hint="eastAsia" w:ascii="仿宋" w:hAnsi="仿宋" w:eastAsia="仿宋"/>
        </w:rPr>
        <w:t>四、响应文件</w:t>
      </w:r>
      <w:bookmarkEnd w:id="46"/>
      <w:bookmarkEnd w:id="47"/>
      <w:bookmarkEnd w:id="48"/>
      <w:bookmarkEnd w:id="49"/>
      <w:bookmarkEnd w:id="50"/>
    </w:p>
    <w:p w14:paraId="3F246FE3">
      <w:pPr>
        <w:pStyle w:val="4"/>
        <w:keepNext w:val="0"/>
        <w:keepLines w:val="0"/>
        <w:spacing w:before="0" w:after="0" w:line="400" w:lineRule="exact"/>
        <w:ind w:firstLine="482" w:firstLineChars="200"/>
        <w:rPr>
          <w:rFonts w:ascii="仿宋" w:hAnsi="仿宋" w:eastAsia="仿宋"/>
          <w:sz w:val="24"/>
        </w:rPr>
      </w:pPr>
      <w:bookmarkStart w:id="51" w:name="_Toc183582215"/>
      <w:bookmarkStart w:id="52" w:name="_Toc217446043"/>
      <w:bookmarkStart w:id="53" w:name="_Toc183682352"/>
      <w:r>
        <w:rPr>
          <w:rFonts w:hint="eastAsia" w:ascii="仿宋" w:hAnsi="仿宋" w:eastAsia="仿宋"/>
          <w:sz w:val="24"/>
        </w:rPr>
        <w:t>13.响应文件的组成</w:t>
      </w:r>
    </w:p>
    <w:p w14:paraId="34BD884E">
      <w:pPr>
        <w:spacing w:line="400" w:lineRule="exact"/>
        <w:ind w:left="2" w:leftChars="1" w:firstLine="480" w:firstLineChars="200"/>
        <w:rPr>
          <w:rFonts w:ascii="仿宋" w:hAnsi="仿宋" w:eastAsia="仿宋"/>
          <w:sz w:val="24"/>
        </w:rPr>
      </w:pPr>
      <w:r>
        <w:rPr>
          <w:rFonts w:hint="eastAsia" w:ascii="仿宋" w:hAnsi="仿宋" w:eastAsia="仿宋"/>
          <w:sz w:val="24"/>
        </w:rPr>
        <w:t>供应商编写的响应文件应包括资格性响应文件和其他响应文件两部分，分册装订。</w:t>
      </w:r>
    </w:p>
    <w:p w14:paraId="28193C3F">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w:t>
      </w:r>
      <w:bookmarkEnd w:id="51"/>
      <w:bookmarkEnd w:id="52"/>
      <w:bookmarkEnd w:id="53"/>
    </w:p>
    <w:p w14:paraId="2AFE2F07">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7D4D77A4">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14.2翻译的中文资料与外文资料如果出现差异和矛盾时，以中文为准。涉嫌虚假响应的按照相关法律法规处理。</w:t>
      </w:r>
    </w:p>
    <w:p w14:paraId="0BFF0A2E">
      <w:pPr>
        <w:spacing w:line="400" w:lineRule="exact"/>
        <w:ind w:firstLine="480" w:firstLineChars="200"/>
        <w:rPr>
          <w:rFonts w:ascii="仿宋" w:hAnsi="仿宋" w:eastAsia="仿宋" w:cs="宋体"/>
          <w:sz w:val="24"/>
        </w:rPr>
      </w:pPr>
      <w:r>
        <w:rPr>
          <w:rFonts w:hint="eastAsia" w:ascii="仿宋" w:hAnsi="仿宋" w:eastAsia="仿宋" w:cs="宋体"/>
          <w:sz w:val="24"/>
        </w:rPr>
        <w:t>14.3未翻译的外文资料，磋商小组可将其视为无效材料。</w:t>
      </w:r>
    </w:p>
    <w:p w14:paraId="0F939DC5">
      <w:pPr>
        <w:pStyle w:val="4"/>
        <w:keepNext w:val="0"/>
        <w:keepLines w:val="0"/>
        <w:spacing w:before="0" w:after="0" w:line="400" w:lineRule="exact"/>
        <w:ind w:firstLine="482" w:firstLineChars="200"/>
        <w:rPr>
          <w:rFonts w:ascii="仿宋" w:hAnsi="仿宋" w:eastAsia="仿宋"/>
          <w:sz w:val="24"/>
        </w:rPr>
      </w:pPr>
      <w:bookmarkStart w:id="54" w:name="_Toc183582216"/>
      <w:bookmarkStart w:id="55" w:name="_Toc183682353"/>
      <w:bookmarkStart w:id="56" w:name="_Toc217446044"/>
      <w:r>
        <w:rPr>
          <w:rFonts w:hint="eastAsia" w:ascii="仿宋" w:hAnsi="仿宋" w:eastAsia="仿宋"/>
          <w:sz w:val="24"/>
        </w:rPr>
        <w:t>15</w:t>
      </w:r>
      <w:r>
        <w:rPr>
          <w:rFonts w:ascii="仿宋" w:hAnsi="仿宋" w:eastAsia="仿宋"/>
          <w:sz w:val="24"/>
        </w:rPr>
        <w:t>.</w:t>
      </w:r>
      <w:r>
        <w:rPr>
          <w:rFonts w:hint="eastAsia" w:ascii="仿宋" w:hAnsi="仿宋" w:eastAsia="仿宋"/>
          <w:sz w:val="24"/>
        </w:rPr>
        <w:t>计量单位</w:t>
      </w:r>
      <w:bookmarkEnd w:id="54"/>
      <w:bookmarkEnd w:id="55"/>
      <w:bookmarkEnd w:id="56"/>
      <w:r>
        <w:rPr>
          <w:rFonts w:hint="eastAsia" w:ascii="仿宋" w:hAnsi="仿宋" w:eastAsia="仿宋"/>
          <w:sz w:val="24"/>
        </w:rPr>
        <w:t>（实质性要求）</w:t>
      </w:r>
    </w:p>
    <w:p w14:paraId="2F82D9AB">
      <w:pPr>
        <w:spacing w:line="400" w:lineRule="exact"/>
        <w:ind w:firstLine="470" w:firstLineChars="196"/>
        <w:rPr>
          <w:rFonts w:ascii="仿宋" w:hAnsi="仿宋" w:eastAsia="仿宋"/>
          <w:sz w:val="24"/>
        </w:rPr>
      </w:pPr>
      <w:r>
        <w:rPr>
          <w:rFonts w:hint="eastAsia" w:ascii="仿宋" w:hAnsi="仿宋" w:eastAsia="仿宋"/>
          <w:sz w:val="24"/>
        </w:rPr>
        <w:t>除磋商文件中另有规定外，本次采购项目所有合同项下的报价均采用国家法定的计量单位。</w:t>
      </w:r>
      <w:bookmarkStart w:id="57" w:name="_Toc217446045"/>
    </w:p>
    <w:p w14:paraId="6D5F9AD4">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16.报价</w:t>
      </w:r>
    </w:p>
    <w:p w14:paraId="08B68574">
      <w:pPr>
        <w:spacing w:line="400" w:lineRule="exact"/>
        <w:ind w:firstLine="468" w:firstLineChars="195"/>
        <w:rPr>
          <w:rFonts w:ascii="仿宋" w:hAnsi="仿宋" w:eastAsia="仿宋"/>
          <w:bCs/>
          <w:sz w:val="24"/>
        </w:rPr>
      </w:pPr>
      <w:r>
        <w:rPr>
          <w:rFonts w:hint="eastAsia" w:ascii="仿宋" w:hAnsi="仿宋" w:eastAsia="仿宋"/>
          <w:bCs/>
          <w:sz w:val="24"/>
        </w:rPr>
        <w:t>16.1本次磋商项目的</w:t>
      </w:r>
      <w:r>
        <w:rPr>
          <w:rFonts w:hint="eastAsia" w:ascii="仿宋" w:hAnsi="仿宋" w:eastAsia="仿宋"/>
          <w:sz w:val="24"/>
        </w:rPr>
        <w:t>报价货币为</w:t>
      </w:r>
      <w:r>
        <w:rPr>
          <w:rFonts w:hint="eastAsia" w:ascii="仿宋" w:hAnsi="仿宋" w:eastAsia="仿宋"/>
          <w:bCs/>
          <w:sz w:val="24"/>
        </w:rPr>
        <w:t>人民币，报价以磋商文件规定为准。</w:t>
      </w:r>
      <w:r>
        <w:rPr>
          <w:rFonts w:hint="eastAsia" w:ascii="仿宋" w:hAnsi="仿宋" w:eastAsia="仿宋"/>
          <w:b/>
          <w:bCs/>
          <w:sz w:val="24"/>
        </w:rPr>
        <w:t>（实质性要求）</w:t>
      </w:r>
    </w:p>
    <w:p w14:paraId="7063CE45">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要求参考附件三、四，</w:t>
      </w:r>
      <w:r>
        <w:rPr>
          <w:rFonts w:hint="eastAsia" w:ascii="仿宋" w:hAnsi="仿宋" w:eastAsia="仿宋"/>
          <w:sz w:val="24"/>
        </w:rPr>
        <w:t>报价格式</w:t>
      </w:r>
      <w:r>
        <w:rPr>
          <w:rFonts w:ascii="仿宋" w:hAnsi="仿宋" w:eastAsia="仿宋"/>
          <w:sz w:val="24"/>
        </w:rPr>
        <w:t>以现场提供为准。</w:t>
      </w:r>
    </w:p>
    <w:bookmarkEnd w:id="57"/>
    <w:p w14:paraId="604AD958">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17.响应文件格式</w:t>
      </w:r>
    </w:p>
    <w:p w14:paraId="4B8865B6">
      <w:pPr>
        <w:spacing w:line="400" w:lineRule="exact"/>
        <w:ind w:left="2" w:leftChars="1" w:firstLine="480" w:firstLineChars="200"/>
        <w:rPr>
          <w:rFonts w:ascii="仿宋" w:hAnsi="仿宋" w:eastAsia="仿宋"/>
          <w:bCs/>
          <w:sz w:val="24"/>
        </w:rPr>
      </w:pPr>
      <w:r>
        <w:rPr>
          <w:rFonts w:hint="eastAsia" w:ascii="仿宋" w:hAnsi="仿宋" w:eastAsia="仿宋"/>
          <w:bCs/>
          <w:sz w:val="24"/>
        </w:rPr>
        <w:t>17.1供应商应执行磋商文件第七章的规定要求。</w:t>
      </w:r>
    </w:p>
    <w:p w14:paraId="72701A0F">
      <w:pPr>
        <w:spacing w:line="400" w:lineRule="exact"/>
        <w:ind w:left="2" w:leftChars="1" w:firstLine="480" w:firstLineChars="200"/>
        <w:rPr>
          <w:rFonts w:ascii="仿宋" w:hAnsi="仿宋" w:eastAsia="仿宋"/>
          <w:sz w:val="24"/>
        </w:rPr>
      </w:pPr>
      <w:r>
        <w:rPr>
          <w:rFonts w:hint="eastAsia" w:ascii="仿宋" w:hAnsi="仿宋" w:eastAsia="仿宋"/>
          <w:sz w:val="24"/>
        </w:rPr>
        <w:t>17.2对于没有格式要求的磋商文件由供应商自行编写。</w:t>
      </w:r>
      <w:bookmarkStart w:id="58" w:name="_Toc183682361"/>
      <w:bookmarkStart w:id="59" w:name="_Toc183582224"/>
      <w:bookmarkStart w:id="60" w:name="_Toc217446051"/>
    </w:p>
    <w:p w14:paraId="715515E4">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18.响应文件的编制和签署</w:t>
      </w:r>
    </w:p>
    <w:p w14:paraId="00D4BF04">
      <w:pPr>
        <w:spacing w:line="400" w:lineRule="exact"/>
        <w:ind w:firstLine="468" w:firstLineChars="195"/>
        <w:rPr>
          <w:rFonts w:ascii="仿宋" w:hAnsi="仿宋" w:eastAsia="仿宋"/>
          <w:bCs/>
          <w:sz w:val="24"/>
        </w:rPr>
      </w:pPr>
      <w:r>
        <w:rPr>
          <w:rFonts w:hint="eastAsia" w:ascii="仿宋" w:hAnsi="仿宋" w:eastAsia="仿宋"/>
          <w:sz w:val="24"/>
        </w:rPr>
        <w:t>18.1资格性响应文件正本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w:t>
      </w:r>
      <w:r>
        <w:rPr>
          <w:rFonts w:hint="eastAsia" w:ascii="仿宋" w:hAnsi="仿宋" w:eastAsia="仿宋"/>
          <w:bCs/>
          <w:sz w:val="24"/>
        </w:rPr>
        <w:t>，并在其封面上清楚地标明资格性响应文件、采购项目名称、采购项目编号、包件号及名称（若有）、供应商名称以及“正本”或“副本”字样。若正本和副本有不一致的内容，以正本书面响应文件为准。</w:t>
      </w:r>
    </w:p>
    <w:p w14:paraId="32442D16">
      <w:pPr>
        <w:spacing w:line="400" w:lineRule="exact"/>
        <w:ind w:firstLine="468" w:firstLineChars="195"/>
        <w:rPr>
          <w:rFonts w:ascii="仿宋" w:hAnsi="仿宋" w:eastAsia="仿宋"/>
          <w:bCs/>
          <w:sz w:val="24"/>
        </w:rPr>
      </w:pPr>
      <w:r>
        <w:rPr>
          <w:rFonts w:hint="eastAsia" w:ascii="仿宋" w:hAnsi="仿宋" w:eastAsia="仿宋"/>
          <w:bCs/>
          <w:sz w:val="24"/>
        </w:rPr>
        <w:t>18.2其他响应文件正本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2</w:t>
      </w:r>
      <w:r>
        <w:rPr>
          <w:rFonts w:hint="eastAsia" w:ascii="仿宋" w:hAnsi="仿宋" w:eastAsia="仿宋"/>
          <w:bCs/>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14:paraId="54685257">
      <w:pPr>
        <w:spacing w:line="400" w:lineRule="exact"/>
        <w:ind w:firstLine="468" w:firstLineChars="195"/>
        <w:rPr>
          <w:rFonts w:ascii="仿宋" w:hAnsi="仿宋" w:eastAsia="仿宋"/>
          <w:bCs/>
          <w:sz w:val="24"/>
        </w:rPr>
      </w:pPr>
      <w:r>
        <w:rPr>
          <w:rFonts w:hint="eastAsia" w:ascii="仿宋" w:hAnsi="仿宋" w:eastAsia="仿宋"/>
          <w:bCs/>
          <w:sz w:val="24"/>
        </w:rPr>
        <w:t>18.3响应文件正本和副本均需在规定签章处签字和盖章。响应文件副本可采用正本的复印件，提供电子文档1份采用光盘或U盘制作。</w:t>
      </w:r>
    </w:p>
    <w:p w14:paraId="540FCBE3">
      <w:pPr>
        <w:spacing w:line="400" w:lineRule="exact"/>
        <w:ind w:firstLine="468" w:firstLineChars="195"/>
        <w:rPr>
          <w:rFonts w:ascii="仿宋" w:hAnsi="仿宋" w:eastAsia="仿宋"/>
          <w:bCs/>
          <w:sz w:val="24"/>
        </w:rPr>
      </w:pPr>
      <w:r>
        <w:rPr>
          <w:rFonts w:hint="eastAsia" w:ascii="仿宋" w:hAnsi="仿宋" w:eastAsia="仿宋"/>
          <w:bCs/>
          <w:sz w:val="24"/>
        </w:rPr>
        <w:t>18.4响应文件的打印和书写应清楚工整，任何行间插字、涂改或增删，必须由供应商的法定代表人/单位负责人或其授权代表签字并盖供应商公章。</w:t>
      </w:r>
    </w:p>
    <w:p w14:paraId="16464171">
      <w:pPr>
        <w:spacing w:line="400" w:lineRule="exact"/>
        <w:ind w:firstLine="468" w:firstLineChars="195"/>
        <w:rPr>
          <w:rFonts w:ascii="仿宋" w:hAnsi="仿宋" w:eastAsia="仿宋"/>
          <w:bCs/>
          <w:sz w:val="24"/>
        </w:rPr>
      </w:pPr>
      <w:r>
        <w:rPr>
          <w:rFonts w:hint="eastAsia" w:ascii="仿宋" w:hAnsi="仿宋" w:eastAsia="仿宋"/>
          <w:bCs/>
          <w:sz w:val="24"/>
        </w:rPr>
        <w:t>18.5</w:t>
      </w:r>
      <w:r>
        <w:rPr>
          <w:rFonts w:hint="eastAsia" w:ascii="仿宋" w:hAnsi="仿宋" w:eastAsia="仿宋"/>
          <w:b/>
          <w:bCs/>
          <w:sz w:val="24"/>
        </w:rPr>
        <w:t>（实质性要求）</w:t>
      </w:r>
      <w:r>
        <w:rPr>
          <w:rFonts w:hint="eastAsia" w:ascii="仿宋" w:hAnsi="仿宋" w:eastAsia="仿宋"/>
          <w:bCs/>
          <w:sz w:val="24"/>
        </w:rPr>
        <w:t>响应文件应由供应商法定代表人/主要负责人/本人或其授权代表在磋商文件要求的地方签字（注：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）或加盖私人印章，要求加盖公章的地方加盖单位公章，不得使用专用章（如经济合同章、投标专用章等）或下属单位印章代替。</w:t>
      </w:r>
    </w:p>
    <w:p w14:paraId="658954D9">
      <w:pPr>
        <w:spacing w:line="400" w:lineRule="exact"/>
        <w:ind w:firstLine="468" w:firstLineChars="195"/>
        <w:rPr>
          <w:rFonts w:ascii="仿宋" w:hAnsi="仿宋" w:eastAsia="仿宋"/>
          <w:bCs/>
          <w:sz w:val="24"/>
        </w:rPr>
      </w:pPr>
      <w:r>
        <w:rPr>
          <w:rFonts w:hint="eastAsia" w:ascii="仿宋" w:hAnsi="仿宋" w:eastAsia="仿宋"/>
          <w:bCs/>
          <w:sz w:val="24"/>
        </w:rPr>
        <w:t>18.6响应文件正本和副本需要逐页编目编码。</w:t>
      </w:r>
    </w:p>
    <w:p w14:paraId="32078793">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18.7响应文件正本和副本应当采用胶装方式装订成册，不得散装或者合页装订。</w:t>
      </w:r>
    </w:p>
    <w:p w14:paraId="366BC1E7">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响应文件应按磋商文件的要求签署、盖章（第八章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14:paraId="0326B4C5">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bookmarkStart w:id="61" w:name="_Toc183582226"/>
      <w:bookmarkStart w:id="62" w:name="_Toc217446053"/>
      <w:bookmarkStart w:id="63" w:name="_Toc77400781"/>
      <w:bookmarkStart w:id="64" w:name="_Toc183682363"/>
      <w:bookmarkStart w:id="65" w:name="_Toc89075877"/>
    </w:p>
    <w:p w14:paraId="2C678C61">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19.响应文件的密封和标注（不属于本项目磋商小组评审范畴，由采购人、采购代理机构在接收响应文件时及时处理）</w:t>
      </w:r>
    </w:p>
    <w:p w14:paraId="2E981EE6">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19.1响应文件可以单独密封包装，也可以所有响应文件密封包装在一个密封袋内。</w:t>
      </w:r>
    </w:p>
    <w:p w14:paraId="0DFBCAFE">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19.2响应文件密封袋的最外层应清楚地标明采购项目名称、采购项目编号、包件号及名称（若有）、供应商名称。</w:t>
      </w:r>
    </w:p>
    <w:p w14:paraId="6D9C8DCC">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19.3所有外层密封袋的封口处应粘贴牢固。</w:t>
      </w:r>
    </w:p>
    <w:p w14:paraId="257B8727">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19.4未密封的响应文件，采购人、采购代理机构将拒收或者在时间允许的范围内，要求修改完善后接收。</w:t>
      </w:r>
    </w:p>
    <w:p w14:paraId="3F48A651">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20.响应文件的递交</w:t>
      </w:r>
    </w:p>
    <w:p w14:paraId="188225E9">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资格性响应文件和其他响应文件应于递交响应文件截止时间前送达指定地点，采购代理机构拒绝接收截止时间后送达的响应文件。供应商在递交响应文件时，用正楷填写本竞争性磋商文件附件“递交响应文件签收表”，然后将签收表和响应文件一并递交给采购代理机构工作人员。</w:t>
      </w:r>
    </w:p>
    <w:p w14:paraId="5473C658">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20.2采购代理机构将向通过资格审查的供应商发出磋商邀请；告知未通过资格审查的供应商未通过的原因。</w:t>
      </w:r>
    </w:p>
    <w:p w14:paraId="3E614847">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20.3报价表在磋商后，磋商小组要求供应商进行最后报价时递交。</w:t>
      </w:r>
    </w:p>
    <w:p w14:paraId="0608DD35">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20.4本次采购不接收邮寄的响应文件。</w:t>
      </w:r>
    </w:p>
    <w:bookmarkEnd w:id="61"/>
    <w:bookmarkEnd w:id="62"/>
    <w:bookmarkEnd w:id="63"/>
    <w:bookmarkEnd w:id="64"/>
    <w:bookmarkEnd w:id="65"/>
    <w:p w14:paraId="21E3F30F">
      <w:pPr>
        <w:pStyle w:val="4"/>
        <w:keepNext w:val="0"/>
        <w:keepLines w:val="0"/>
        <w:spacing w:before="0" w:after="0" w:line="400" w:lineRule="exact"/>
        <w:ind w:firstLine="482" w:firstLineChars="200"/>
        <w:rPr>
          <w:rFonts w:ascii="仿宋" w:hAnsi="仿宋" w:eastAsia="仿宋"/>
          <w:sz w:val="24"/>
        </w:rPr>
      </w:pPr>
      <w:bookmarkStart w:id="66" w:name="_Toc183582228"/>
      <w:bookmarkStart w:id="67" w:name="_Toc217446055"/>
      <w:bookmarkStart w:id="68" w:name="_Toc183682365"/>
      <w:r>
        <w:rPr>
          <w:rFonts w:hint="eastAsia" w:ascii="仿宋" w:hAnsi="仿宋" w:eastAsia="仿宋"/>
          <w:sz w:val="24"/>
        </w:rPr>
        <w:t>21.响应文件的修改和撤回（补充、修改响应文件的密封和标注按照本章“19.响应文件的密封和标注”规定处理）</w:t>
      </w:r>
    </w:p>
    <w:p w14:paraId="7BB78611">
      <w:pPr>
        <w:pStyle w:val="5"/>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D512B9A">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14:paraId="627A2389">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w:t>
      </w:r>
    </w:p>
    <w:p w14:paraId="05547BB1">
      <w:pPr>
        <w:spacing w:line="400" w:lineRule="exact"/>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66"/>
      <w:bookmarkEnd w:id="67"/>
      <w:bookmarkEnd w:id="68"/>
    </w:p>
    <w:p w14:paraId="7A9F6D28">
      <w:pPr>
        <w:pStyle w:val="2"/>
        <w:keepNext w:val="0"/>
        <w:keepLines w:val="0"/>
        <w:spacing w:line="400" w:lineRule="exact"/>
        <w:jc w:val="center"/>
        <w:rPr>
          <w:rFonts w:ascii="仿宋" w:hAnsi="仿宋" w:eastAsia="仿宋"/>
        </w:rPr>
      </w:pPr>
      <w:bookmarkStart w:id="69" w:name="_Toc77400782"/>
      <w:bookmarkStart w:id="70" w:name="_Toc217446056"/>
      <w:bookmarkStart w:id="71" w:name="_Toc183582231"/>
      <w:bookmarkStart w:id="72" w:name="_Toc183682368"/>
      <w:bookmarkStart w:id="73" w:name="_Toc89075878"/>
      <w:r>
        <w:rPr>
          <w:rFonts w:hint="eastAsia" w:ascii="仿宋" w:hAnsi="仿宋" w:eastAsia="仿宋"/>
        </w:rPr>
        <w:t>五、评审</w:t>
      </w:r>
    </w:p>
    <w:p w14:paraId="01BF87CB">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22.</w:t>
      </w:r>
      <w:r>
        <w:rPr>
          <w:rFonts w:hint="eastAsia" w:ascii="仿宋" w:hAnsi="仿宋" w:eastAsia="仿宋"/>
          <w:b w:val="0"/>
          <w:sz w:val="24"/>
        </w:rPr>
        <w:t>磋商小组的组建及其评审工作按照有关法律制度和本文件第八章的规定进行。</w:t>
      </w:r>
    </w:p>
    <w:p w14:paraId="27B1A485">
      <w:pPr>
        <w:pStyle w:val="2"/>
        <w:keepNext w:val="0"/>
        <w:keepLines w:val="0"/>
        <w:spacing w:line="400" w:lineRule="exact"/>
        <w:jc w:val="center"/>
        <w:rPr>
          <w:rFonts w:ascii="仿宋" w:hAnsi="仿宋" w:eastAsia="仿宋"/>
        </w:rPr>
      </w:pPr>
      <w:r>
        <w:rPr>
          <w:rFonts w:hint="eastAsia" w:ascii="仿宋" w:hAnsi="仿宋" w:eastAsia="仿宋"/>
        </w:rPr>
        <w:t>六、成交事项</w:t>
      </w:r>
    </w:p>
    <w:p w14:paraId="721BC55F">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23.确定成交供应商</w:t>
      </w:r>
    </w:p>
    <w:p w14:paraId="098B7124">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方式一：采购人将按磋商小组推荐的成交候选供应商顺序确定成交供应商。</w:t>
      </w:r>
    </w:p>
    <w:p w14:paraId="606B8EB3">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方式二：采购人授权磋商小组根据综合评分排名直接确定成交供应商。</w:t>
      </w:r>
    </w:p>
    <w:p w14:paraId="5B9DBBD1">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本项目采用方式一确定成交供应商。</w:t>
      </w:r>
    </w:p>
    <w:p w14:paraId="3D242566">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23.1采购代理机构自评审结束后2个工作日内将磋商报告及有关资料送交采购人确定成交供应商。</w:t>
      </w:r>
    </w:p>
    <w:p w14:paraId="1C025A60">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23.2采购人收到磋商报告及有关资料后，将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3CDAB0F6">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.成交结果</w:t>
      </w:r>
    </w:p>
    <w:p w14:paraId="36CAA852">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.1采购人确定成交供应商后，将及时书面通知采购代理机构，发出成交通知书并发布成交结果公告。</w:t>
      </w:r>
    </w:p>
    <w:p w14:paraId="143B1413">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.2成交供应商应当及时领取成交通知书。本项目需要交纳履约保证金的，成交供应商应当及时向采购人交纳。</w:t>
      </w:r>
    </w:p>
    <w:p w14:paraId="5309BB86">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.成交通知书</w:t>
      </w:r>
    </w:p>
    <w:p w14:paraId="2FBE12BE">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.1成交通知书为签订采购合同的依据之一，是合同的有效组成部分。</w:t>
      </w:r>
    </w:p>
    <w:p w14:paraId="1E8520E6">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.2成交通知书对采购人和成交供应商均具有法律效力。成交通知书发出后，采购人无正当理由改变成交结果，或者成交供应商无正当理由放弃成交的，将承担相应的法律责任。</w:t>
      </w:r>
    </w:p>
    <w:p w14:paraId="274D3660">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19599050">
      <w:pPr>
        <w:pStyle w:val="2"/>
        <w:keepNext w:val="0"/>
        <w:keepLines w:val="0"/>
        <w:spacing w:line="400" w:lineRule="exact"/>
        <w:jc w:val="center"/>
        <w:rPr>
          <w:rFonts w:ascii="仿宋" w:hAnsi="仿宋" w:eastAsia="仿宋"/>
        </w:rPr>
      </w:pPr>
      <w:r>
        <w:rPr>
          <w:rFonts w:hint="eastAsia" w:ascii="仿宋" w:hAnsi="仿宋" w:eastAsia="仿宋"/>
        </w:rPr>
        <w:t>七、合同事项</w:t>
      </w:r>
    </w:p>
    <w:p w14:paraId="3DFC7411">
      <w:pPr>
        <w:pStyle w:val="4"/>
        <w:keepNext w:val="0"/>
        <w:keepLines w:val="0"/>
        <w:spacing w:before="0" w:after="0" w:line="400" w:lineRule="exact"/>
        <w:ind w:firstLine="482" w:firstLineChars="200"/>
        <w:rPr>
          <w:rFonts w:ascii="仿宋" w:hAnsi="仿宋" w:eastAsia="仿宋"/>
          <w:sz w:val="24"/>
        </w:rPr>
      </w:pPr>
      <w:bookmarkStart w:id="74" w:name="_Toc101250646"/>
      <w:bookmarkStart w:id="75" w:name="_Toc101174151"/>
      <w:bookmarkStart w:id="76" w:name="_Toc209847069"/>
      <w:bookmarkStart w:id="77" w:name="_Toc430773927"/>
      <w:bookmarkStart w:id="78" w:name="_Toc101338364"/>
      <w:r>
        <w:rPr>
          <w:rFonts w:hint="eastAsia" w:ascii="仿宋" w:hAnsi="仿宋" w:eastAsia="仿宋"/>
          <w:sz w:val="24"/>
        </w:rPr>
        <w:t>2</w:t>
      </w:r>
      <w:r>
        <w:rPr>
          <w:rFonts w:ascii="仿宋" w:hAnsi="仿宋" w:eastAsia="仿宋"/>
          <w:sz w:val="24"/>
        </w:rPr>
        <w:t>6</w:t>
      </w:r>
      <w:r>
        <w:rPr>
          <w:rFonts w:hint="eastAsia" w:ascii="仿宋" w:hAnsi="仿宋" w:eastAsia="仿宋"/>
          <w:sz w:val="24"/>
        </w:rPr>
        <w:t>.签订合同</w:t>
      </w:r>
      <w:bookmarkEnd w:id="74"/>
      <w:bookmarkEnd w:id="75"/>
      <w:bookmarkEnd w:id="76"/>
      <w:bookmarkEnd w:id="77"/>
      <w:bookmarkEnd w:id="78"/>
    </w:p>
    <w:p w14:paraId="09360383">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.1成交供应商应在成交通知书发出之日起三十日内与采购人签订采购合同。由于成交供应商的原因逾期未与采购人签订采购合同的，将视为放弃成交，取消其成交资格并将按相关规定进行处理。</w:t>
      </w:r>
    </w:p>
    <w:p w14:paraId="26209C62">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.2磋商文件、成交供应商的响应文件及双方确认的澄清文件等，均为有法律约束力的合同组成部分。</w:t>
      </w:r>
    </w:p>
    <w:p w14:paraId="1AC3FF08">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9BD4B5D">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.4成交供应商因不可抗力原因不能履行采购合同或放弃成交的，采购人可以与排在成交供应商之后第一位的成交候选人签订采购合同，以此类推。</w:t>
      </w:r>
    </w:p>
    <w:p w14:paraId="419920E4">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.5竞争性磋商文件、成交供应商提交的响应文件、磋商中的最后报价、成交供应商承诺书、成交通知书等均称为有法律约束力的合同组成内容。</w:t>
      </w:r>
    </w:p>
    <w:p w14:paraId="1C59056E">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.合同分包（实质性要求）</w:t>
      </w:r>
    </w:p>
    <w:p w14:paraId="6E525C3A">
      <w:pPr>
        <w:spacing w:line="400" w:lineRule="exact"/>
        <w:ind w:firstLine="480" w:firstLineChars="200"/>
        <w:rPr>
          <w:rFonts w:ascii="仿宋" w:hAnsi="仿宋" w:eastAsia="仿宋"/>
          <w:sz w:val="24"/>
        </w:rPr>
      </w:pPr>
      <w:r>
        <w:rPr>
          <w:rFonts w:hint="eastAsia" w:ascii="仿宋" w:hAnsi="仿宋" w:eastAsia="仿宋"/>
          <w:sz w:val="24"/>
        </w:rPr>
        <w:t>本项目不接受合同分包。</w:t>
      </w:r>
    </w:p>
    <w:p w14:paraId="5DF0172D">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合同转包（实质性要求）</w:t>
      </w:r>
    </w:p>
    <w:p w14:paraId="7CB4E965">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FF23DE6">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成交供应商转包的，视同拒绝履行采购合同义务，将依法追究法律责任。</w:t>
      </w:r>
    </w:p>
    <w:p w14:paraId="4D6C5FC6">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.补充合同</w:t>
      </w:r>
    </w:p>
    <w:p w14:paraId="52DB15A0">
      <w:pPr>
        <w:spacing w:line="400" w:lineRule="exact"/>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132F8ADD">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.履约保证金（实质性要求）</w:t>
      </w:r>
    </w:p>
    <w:p w14:paraId="178AF9DD">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.1成交供应商应在合同签订之前交纳竞争性磋商文件规定数额的履约保证金。</w:t>
      </w:r>
    </w:p>
    <w:p w14:paraId="187830A2">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.2如果成交供应商在规定的合同签订时间内，没有按照采购文件的规定交纳履约保证金，且又无正当理由的，将视为放弃成交。</w:t>
      </w:r>
    </w:p>
    <w:p w14:paraId="340AFF4C">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.履行合同</w:t>
      </w:r>
    </w:p>
    <w:p w14:paraId="3C7484AD">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.1成交供应商与采购人签订合同后，合同双方应严格执行合同条款，履行合同规定的义务，保证合同的顺利完成。</w:t>
      </w:r>
    </w:p>
    <w:p w14:paraId="1B87B51F">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.2在合同履行过程中，如发生合同纠纷，合同双方应按照《中华人民共和国民法典》的有关规定进行处理。</w:t>
      </w:r>
    </w:p>
    <w:p w14:paraId="1276DE2A">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.验收</w:t>
      </w:r>
    </w:p>
    <w:p w14:paraId="48AB42A7">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.1本项目采购人将按照采购相关法律法规的要求进行验收。</w:t>
      </w:r>
    </w:p>
    <w:p w14:paraId="26511A3E">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验收结果合格的，成交供应商凭验收报告办理相关手续；验收结果不合格的，履约保证金将不予退还，也将不予支付采购资金。</w:t>
      </w:r>
      <w:bookmarkEnd w:id="37"/>
    </w:p>
    <w:p w14:paraId="47786A1B">
      <w:pPr>
        <w:pStyle w:val="2"/>
        <w:keepNext w:val="0"/>
        <w:keepLines w:val="0"/>
        <w:spacing w:before="0" w:after="0" w:line="400" w:lineRule="exact"/>
        <w:jc w:val="center"/>
        <w:rPr>
          <w:rFonts w:ascii="仿宋" w:hAnsi="仿宋" w:eastAsia="仿宋"/>
        </w:rPr>
      </w:pPr>
      <w:bookmarkStart w:id="79" w:name="PO_默认文件内容_25"/>
      <w:r>
        <w:rPr>
          <w:rFonts w:hint="eastAsia" w:ascii="仿宋" w:hAnsi="仿宋" w:eastAsia="仿宋"/>
        </w:rPr>
        <w:t>八、磋商纪律要求</w:t>
      </w:r>
    </w:p>
    <w:p w14:paraId="19882D57">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.供应商不得具有的情形</w:t>
      </w:r>
    </w:p>
    <w:p w14:paraId="0EF7D6F3">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供应商参加本项目磋商不得有下列情形：</w:t>
      </w:r>
    </w:p>
    <w:p w14:paraId="7173B4D6">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14:paraId="6147BD44">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14:paraId="46AB3FCC">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14:paraId="4E0E0BB0">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（4）向采购人、采购代理机构、磋商小组成员行贿或者提供其他不正当利益；</w:t>
      </w:r>
    </w:p>
    <w:p w14:paraId="15757116">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（5）在磋商过程中与采购人、采购代理机构进行协商；</w:t>
      </w:r>
    </w:p>
    <w:p w14:paraId="2502317B">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（6）成交后无正当理由拒不与采购人签订采购合同；</w:t>
      </w:r>
    </w:p>
    <w:p w14:paraId="1162EB6A">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（7）未按照磋商文件确定的事项签订采购合同；</w:t>
      </w:r>
    </w:p>
    <w:p w14:paraId="1758A593">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14:paraId="6EF2687F">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14:paraId="53F7CC6C">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14:paraId="1F77EB1B">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14:paraId="365D4924">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14:paraId="39C0C9D5">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14:paraId="77C294C9">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九、其  他</w:t>
      </w:r>
    </w:p>
    <w:p w14:paraId="65CD4E50">
      <w:pPr>
        <w:pStyle w:val="4"/>
        <w:keepNext w:val="0"/>
        <w:keepLines w:val="0"/>
        <w:spacing w:before="0" w:after="0" w:line="400" w:lineRule="exact"/>
        <w:ind w:firstLine="482" w:firstLineChars="200"/>
        <w:rPr>
          <w:rFonts w:ascii="仿宋" w:hAnsi="仿宋" w:eastAsia="仿宋"/>
          <w:b w:val="0"/>
          <w:sz w:val="24"/>
        </w:rPr>
      </w:pPr>
      <w:r>
        <w:rPr>
          <w:rFonts w:ascii="仿宋" w:hAnsi="仿宋" w:eastAsia="仿宋"/>
          <w:sz w:val="24"/>
        </w:rPr>
        <w:t>3</w:t>
      </w:r>
      <w:r>
        <w:rPr>
          <w:rFonts w:hint="eastAsia" w:ascii="仿宋" w:hAnsi="仿宋" w:eastAsia="仿宋"/>
          <w:sz w:val="24"/>
        </w:rPr>
        <w:t>4.（实质性要求）</w:t>
      </w:r>
      <w:r>
        <w:rPr>
          <w:rFonts w:ascii="仿宋" w:hAnsi="仿宋" w:eastAsia="仿宋"/>
          <w:b w:val="0"/>
          <w:sz w:val="24"/>
        </w:rPr>
        <w:t>国家</w:t>
      </w:r>
      <w:r>
        <w:rPr>
          <w:rFonts w:hint="eastAsia" w:ascii="仿宋" w:hAnsi="仿宋" w:eastAsia="仿宋"/>
          <w:b w:val="0"/>
          <w:sz w:val="24"/>
        </w:rPr>
        <w:t>或行业主管部门</w:t>
      </w:r>
      <w:r>
        <w:rPr>
          <w:rFonts w:ascii="仿宋" w:hAnsi="仿宋" w:eastAsia="仿宋"/>
          <w:b w:val="0"/>
          <w:sz w:val="24"/>
        </w:rPr>
        <w:t>对</w:t>
      </w:r>
      <w:r>
        <w:rPr>
          <w:rFonts w:hint="eastAsia" w:ascii="仿宋" w:hAnsi="仿宋" w:eastAsia="仿宋"/>
          <w:b w:val="0"/>
          <w:sz w:val="24"/>
        </w:rPr>
        <w:t>采购产品的</w:t>
      </w:r>
      <w:r>
        <w:rPr>
          <w:rFonts w:ascii="仿宋" w:hAnsi="仿宋" w:eastAsia="仿宋"/>
          <w:b w:val="0"/>
          <w:sz w:val="24"/>
        </w:rPr>
        <w:t>技术</w:t>
      </w:r>
      <w:r>
        <w:rPr>
          <w:rFonts w:hint="eastAsia" w:ascii="仿宋" w:hAnsi="仿宋" w:eastAsia="仿宋"/>
          <w:b w:val="0"/>
          <w:sz w:val="24"/>
        </w:rPr>
        <w:t>标准、</w:t>
      </w:r>
      <w:r>
        <w:rPr>
          <w:rFonts w:ascii="仿宋" w:hAnsi="仿宋" w:eastAsia="仿宋"/>
          <w:b w:val="0"/>
          <w:sz w:val="24"/>
        </w:rPr>
        <w:t>质量</w:t>
      </w:r>
      <w:r>
        <w:rPr>
          <w:rFonts w:hint="eastAsia" w:ascii="仿宋" w:hAnsi="仿宋" w:eastAsia="仿宋"/>
          <w:b w:val="0"/>
          <w:sz w:val="24"/>
        </w:rPr>
        <w:t>标准和资格资质条件</w:t>
      </w:r>
      <w:r>
        <w:rPr>
          <w:rFonts w:ascii="仿宋" w:hAnsi="仿宋" w:eastAsia="仿宋"/>
          <w:b w:val="0"/>
          <w:sz w:val="24"/>
        </w:rPr>
        <w:t>等有</w:t>
      </w:r>
      <w:r>
        <w:rPr>
          <w:rFonts w:hint="eastAsia" w:ascii="仿宋" w:hAnsi="仿宋" w:eastAsia="仿宋"/>
          <w:b w:val="0"/>
          <w:sz w:val="24"/>
        </w:rPr>
        <w:t>强制性规定</w:t>
      </w:r>
      <w:r>
        <w:rPr>
          <w:rFonts w:ascii="仿宋" w:hAnsi="仿宋" w:eastAsia="仿宋"/>
          <w:b w:val="0"/>
          <w:sz w:val="24"/>
        </w:rPr>
        <w:t>的</w:t>
      </w:r>
      <w:r>
        <w:rPr>
          <w:rFonts w:hint="eastAsia" w:ascii="仿宋" w:hAnsi="仿宋" w:eastAsia="仿宋"/>
          <w:b w:val="0"/>
          <w:sz w:val="24"/>
        </w:rPr>
        <w:t>，必须符合其要求。</w:t>
      </w:r>
      <w:bookmarkEnd w:id="79"/>
    </w:p>
    <w:p w14:paraId="09C84205">
      <w:pPr>
        <w:pStyle w:val="18"/>
        <w:rPr>
          <w:rFonts w:ascii="仿宋" w:hAnsi="仿宋" w:eastAsia="仿宋"/>
          <w:b w:val="0"/>
        </w:rPr>
      </w:pPr>
      <w:r>
        <w:rPr>
          <w:rFonts w:ascii="仿宋" w:hAnsi="仿宋" w:eastAsia="仿宋"/>
        </w:rPr>
        <w:br w:type="page"/>
      </w:r>
      <w:bookmarkStart w:id="80" w:name="_Toc94194821"/>
      <w:bookmarkStart w:id="81" w:name="PO_默认文件内容_26"/>
      <w:r>
        <w:rPr>
          <w:rFonts w:hint="eastAsia" w:ascii="仿宋" w:hAnsi="仿宋" w:eastAsia="仿宋"/>
        </w:rPr>
        <w:t>第三章  供应商和报价产品的资格、资质性及其他类似效力要求</w:t>
      </w:r>
      <w:bookmarkEnd w:id="80"/>
    </w:p>
    <w:p w14:paraId="78860880">
      <w:pPr>
        <w:rPr>
          <w:rFonts w:ascii="仿宋" w:hAnsi="仿宋" w:eastAsia="仿宋"/>
          <w:b/>
          <w:sz w:val="32"/>
          <w:szCs w:val="32"/>
        </w:rPr>
      </w:pPr>
    </w:p>
    <w:p w14:paraId="66B1681F">
      <w:pPr>
        <w:spacing w:line="360" w:lineRule="auto"/>
        <w:ind w:firstLine="542" w:firstLineChars="225"/>
        <w:outlineLvl w:val="1"/>
        <w:rPr>
          <w:rFonts w:ascii="仿宋" w:hAnsi="仿宋" w:eastAsia="仿宋"/>
          <w:b/>
          <w:sz w:val="24"/>
        </w:rPr>
      </w:pPr>
      <w:r>
        <w:rPr>
          <w:rFonts w:hint="eastAsia" w:ascii="仿宋" w:hAnsi="仿宋" w:eastAsia="仿宋"/>
          <w:b/>
          <w:sz w:val="24"/>
        </w:rPr>
        <w:t>一、参加磋商的供应商应具备下列资格条件：</w:t>
      </w:r>
    </w:p>
    <w:p w14:paraId="0BF0B0B9">
      <w:pPr>
        <w:spacing w:line="360" w:lineRule="auto"/>
        <w:ind w:firstLine="542" w:firstLineChars="225"/>
        <w:outlineLvl w:val="2"/>
        <w:rPr>
          <w:rFonts w:ascii="仿宋" w:hAnsi="仿宋" w:eastAsia="仿宋"/>
          <w:b/>
          <w:sz w:val="24"/>
        </w:rPr>
      </w:pPr>
      <w:r>
        <w:rPr>
          <w:rFonts w:hint="eastAsia" w:ascii="仿宋" w:hAnsi="仿宋" w:eastAsia="仿宋"/>
          <w:b/>
          <w:sz w:val="24"/>
        </w:rPr>
        <w:t>（一）资格条件</w:t>
      </w:r>
    </w:p>
    <w:p w14:paraId="2C97E457">
      <w:pPr>
        <w:pStyle w:val="32"/>
        <w:spacing w:line="420" w:lineRule="exact"/>
        <w:ind w:firstLine="600" w:firstLineChars="250"/>
        <w:rPr>
          <w:rFonts w:ascii="仿宋" w:hAnsi="仿宋" w:eastAsia="仿宋" w:cs="宋体"/>
          <w:sz w:val="24"/>
        </w:rPr>
      </w:pPr>
      <w:r>
        <w:rPr>
          <w:rFonts w:hint="eastAsia" w:ascii="仿宋" w:hAnsi="仿宋" w:eastAsia="仿宋" w:cs="宋体"/>
          <w:sz w:val="24"/>
        </w:rPr>
        <w:t>1.具有独立承担民事责任的能力；</w:t>
      </w:r>
    </w:p>
    <w:p w14:paraId="3E145A48">
      <w:pPr>
        <w:pStyle w:val="32"/>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59E653E2">
      <w:pPr>
        <w:pStyle w:val="32"/>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68BFDFEA">
      <w:pPr>
        <w:pStyle w:val="32"/>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365B4C83">
      <w:pPr>
        <w:pStyle w:val="32"/>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306DD166">
      <w:pPr>
        <w:pStyle w:val="32"/>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p w14:paraId="46E3343B">
      <w:pPr>
        <w:spacing w:line="360" w:lineRule="auto"/>
        <w:ind w:firstLine="542" w:firstLineChars="225"/>
        <w:outlineLvl w:val="2"/>
        <w:rPr>
          <w:rFonts w:ascii="仿宋" w:hAnsi="仿宋" w:eastAsia="仿宋"/>
          <w:b/>
          <w:bCs/>
          <w:sz w:val="24"/>
        </w:rPr>
      </w:pPr>
      <w:r>
        <w:rPr>
          <w:rFonts w:hint="eastAsia" w:ascii="仿宋" w:hAnsi="仿宋" w:eastAsia="仿宋"/>
          <w:b/>
          <w:bCs/>
          <w:sz w:val="24"/>
        </w:rPr>
        <w:t>（二）其他类似效力要求：</w:t>
      </w:r>
    </w:p>
    <w:p w14:paraId="33090EAA">
      <w:pPr>
        <w:spacing w:line="360" w:lineRule="auto"/>
        <w:ind w:firstLine="540" w:firstLineChars="225"/>
        <w:rPr>
          <w:rFonts w:ascii="仿宋" w:hAnsi="仿宋" w:eastAsia="仿宋"/>
          <w:b/>
          <w:sz w:val="24"/>
        </w:rPr>
      </w:pPr>
      <w:r>
        <w:rPr>
          <w:rFonts w:hint="eastAsia" w:ascii="仿宋" w:hAnsi="仿宋" w:eastAsia="仿宋"/>
          <w:sz w:val="24"/>
        </w:rPr>
        <w:t>1.授权参加本次采购活动的供应商代表证明材料。</w:t>
      </w:r>
    </w:p>
    <w:p w14:paraId="0D14A8D2">
      <w:pPr>
        <w:spacing w:line="360" w:lineRule="auto"/>
        <w:ind w:firstLine="542" w:firstLineChars="225"/>
        <w:outlineLvl w:val="1"/>
        <w:rPr>
          <w:rFonts w:ascii="仿宋" w:hAnsi="仿宋" w:eastAsia="仿宋"/>
          <w:b/>
          <w:sz w:val="24"/>
        </w:rPr>
      </w:pPr>
      <w:r>
        <w:rPr>
          <w:rFonts w:hint="eastAsia" w:ascii="仿宋" w:hAnsi="仿宋" w:eastAsia="仿宋"/>
          <w:b/>
          <w:sz w:val="24"/>
        </w:rPr>
        <w:t>二、报价产品的资格、资质性及其他类似效力要求</w:t>
      </w:r>
    </w:p>
    <w:p w14:paraId="5BB0614E">
      <w:pPr>
        <w:spacing w:line="360" w:lineRule="auto"/>
        <w:ind w:firstLine="540" w:firstLineChars="225"/>
        <w:rPr>
          <w:rFonts w:ascii="仿宋" w:hAnsi="仿宋" w:eastAsia="仿宋"/>
          <w:sz w:val="24"/>
        </w:rPr>
      </w:pPr>
      <w:r>
        <w:rPr>
          <w:rFonts w:hint="eastAsia" w:ascii="仿宋" w:hAnsi="仿宋" w:eastAsia="仿宋"/>
          <w:sz w:val="24"/>
        </w:rPr>
        <w:t>无</w:t>
      </w:r>
    </w:p>
    <w:p w14:paraId="012D5121">
      <w:pPr>
        <w:spacing w:line="360" w:lineRule="auto"/>
        <w:rPr>
          <w:rFonts w:ascii="仿宋" w:hAnsi="仿宋" w:eastAsia="仿宋"/>
          <w:b/>
          <w:sz w:val="24"/>
        </w:rPr>
      </w:pPr>
      <w:r>
        <w:rPr>
          <w:rFonts w:hint="eastAsia" w:ascii="仿宋" w:hAnsi="仿宋" w:eastAsia="仿宋"/>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1AE9FFF8">
      <w:pPr>
        <w:spacing w:line="360" w:lineRule="auto"/>
        <w:ind w:firstLine="540" w:firstLineChars="225"/>
        <w:rPr>
          <w:rFonts w:ascii="仿宋" w:hAnsi="仿宋" w:eastAsia="仿宋"/>
          <w:sz w:val="24"/>
        </w:rPr>
      </w:pPr>
    </w:p>
    <w:p w14:paraId="4A1A264F">
      <w:pPr>
        <w:widowControl/>
        <w:jc w:val="left"/>
        <w:rPr>
          <w:rFonts w:ascii="仿宋" w:hAnsi="仿宋" w:eastAsia="仿宋"/>
          <w:sz w:val="24"/>
        </w:rPr>
      </w:pPr>
      <w:r>
        <w:rPr>
          <w:rFonts w:ascii="仿宋" w:hAnsi="仿宋" w:eastAsia="仿宋"/>
          <w:sz w:val="24"/>
        </w:rPr>
        <w:br w:type="page"/>
      </w:r>
    </w:p>
    <w:p w14:paraId="1B2CDF9D">
      <w:pPr>
        <w:pStyle w:val="18"/>
        <w:rPr>
          <w:rFonts w:ascii="仿宋" w:hAnsi="仿宋" w:eastAsia="仿宋"/>
          <w:sz w:val="28"/>
          <w:szCs w:val="28"/>
        </w:rPr>
      </w:pPr>
      <w:bookmarkStart w:id="82" w:name="_Toc94194822"/>
      <w:r>
        <w:rPr>
          <w:rFonts w:hint="eastAsia" w:ascii="仿宋" w:hAnsi="仿宋" w:eastAsia="仿宋"/>
        </w:rPr>
        <w:t>第四章  供应商应当提供的资格、资质性及其他类似效力要求的相关证明材料</w:t>
      </w:r>
      <w:bookmarkEnd w:id="82"/>
    </w:p>
    <w:p w14:paraId="442B71D3">
      <w:pPr>
        <w:ind w:firstLine="538"/>
        <w:rPr>
          <w:rFonts w:ascii="仿宋" w:hAnsi="仿宋" w:eastAsia="仿宋"/>
          <w:sz w:val="28"/>
          <w:szCs w:val="28"/>
        </w:rPr>
      </w:pPr>
    </w:p>
    <w:p w14:paraId="3E0CD3E7">
      <w:pPr>
        <w:ind w:firstLine="472" w:firstLineChars="196"/>
        <w:outlineLvl w:val="1"/>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14:paraId="62E8F90F">
      <w:pPr>
        <w:ind w:firstLine="236" w:firstLineChars="98"/>
        <w:outlineLvl w:val="2"/>
        <w:rPr>
          <w:rFonts w:ascii="仿宋" w:hAnsi="仿宋" w:eastAsia="仿宋"/>
          <w:b/>
          <w:bCs/>
          <w:sz w:val="24"/>
        </w:rPr>
      </w:pPr>
      <w:r>
        <w:rPr>
          <w:rFonts w:hint="eastAsia" w:ascii="仿宋" w:hAnsi="仿宋" w:eastAsia="仿宋"/>
          <w:b/>
          <w:bCs/>
          <w:sz w:val="24"/>
        </w:rPr>
        <w:t>（一）资格要求相关证明材料：</w:t>
      </w:r>
    </w:p>
    <w:p w14:paraId="6FCE9727">
      <w:pPr>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88D2BC5">
      <w:pPr>
        <w:ind w:firstLine="470" w:firstLineChars="196"/>
        <w:rPr>
          <w:rFonts w:ascii="仿宋" w:hAnsi="仿宋" w:eastAsia="仿宋"/>
          <w:sz w:val="24"/>
        </w:rPr>
      </w:pPr>
      <w:r>
        <w:rPr>
          <w:rFonts w:hint="eastAsia" w:ascii="仿宋" w:hAnsi="仿宋" w:eastAsia="仿宋"/>
          <w:sz w:val="24"/>
        </w:rPr>
        <w:t>2.具备良好商业信誉的证明材料（提供承诺函，格式详见第七章）；</w:t>
      </w:r>
    </w:p>
    <w:p w14:paraId="72E70C35">
      <w:pPr>
        <w:ind w:firstLine="470" w:firstLineChars="196"/>
        <w:rPr>
          <w:rFonts w:ascii="仿宋" w:hAnsi="仿宋" w:eastAsia="仿宋"/>
          <w:sz w:val="24"/>
        </w:rPr>
      </w:pPr>
      <w:r>
        <w:rPr>
          <w:rFonts w:hint="eastAsia" w:ascii="仿宋" w:hAnsi="仿宋" w:eastAsia="仿宋"/>
          <w:sz w:val="24"/>
        </w:rPr>
        <w:t>3.具备健全的财务会计制度的证明材料（提供承诺函，格式详见第七章）；</w:t>
      </w:r>
    </w:p>
    <w:p w14:paraId="4F4A36D6">
      <w:pPr>
        <w:ind w:firstLine="470" w:firstLineChars="196"/>
        <w:rPr>
          <w:rFonts w:ascii="仿宋" w:hAnsi="仿宋" w:eastAsia="仿宋"/>
          <w:sz w:val="24"/>
        </w:rPr>
      </w:pPr>
      <w:r>
        <w:rPr>
          <w:rFonts w:hint="eastAsia" w:ascii="仿宋" w:hAnsi="仿宋" w:eastAsia="仿宋"/>
          <w:sz w:val="24"/>
        </w:rPr>
        <w:t>4.具有依法缴纳税收和社会保障资金的良好记录（提供承诺函，格式详见第七章）；</w:t>
      </w:r>
    </w:p>
    <w:p w14:paraId="7837B8AA">
      <w:pPr>
        <w:ind w:firstLine="470" w:firstLineChars="196"/>
        <w:rPr>
          <w:rFonts w:ascii="仿宋" w:hAnsi="仿宋" w:eastAsia="仿宋"/>
          <w:sz w:val="24"/>
        </w:rPr>
      </w:pPr>
      <w:r>
        <w:rPr>
          <w:rFonts w:hint="eastAsia" w:ascii="仿宋" w:hAnsi="仿宋" w:eastAsia="仿宋"/>
          <w:sz w:val="24"/>
        </w:rPr>
        <w:t>5.具备履行合同所必需的设备和专业技术能力的证明材料（提供承诺函，格式详见第七章）；</w:t>
      </w:r>
    </w:p>
    <w:p w14:paraId="7A756CE3">
      <w:pPr>
        <w:ind w:firstLine="470" w:firstLineChars="196"/>
        <w:rPr>
          <w:rFonts w:ascii="仿宋" w:hAnsi="仿宋" w:eastAsia="仿宋"/>
          <w:sz w:val="24"/>
        </w:rPr>
      </w:pPr>
      <w:r>
        <w:rPr>
          <w:rFonts w:hint="eastAsia" w:ascii="仿宋" w:hAnsi="仿宋" w:eastAsia="仿宋"/>
          <w:sz w:val="24"/>
        </w:rPr>
        <w:t>6.参加采购活动前3年内在经营活动中没有重大违法记录的承诺函（格式详见第七章）；</w:t>
      </w:r>
    </w:p>
    <w:p w14:paraId="3B35FBBD">
      <w:pPr>
        <w:spacing w:after="50" w:line="420" w:lineRule="exact"/>
        <w:ind w:firstLine="480"/>
        <w:rPr>
          <w:rFonts w:ascii="仿宋" w:hAnsi="仿宋" w:eastAsia="仿宋"/>
          <w:sz w:val="24"/>
        </w:rPr>
      </w:pPr>
      <w:r>
        <w:rPr>
          <w:rFonts w:hint="eastAsia" w:ascii="仿宋" w:hAnsi="仿宋" w:eastAsia="仿宋"/>
          <w:sz w:val="24"/>
        </w:rPr>
        <w:t>7.具备法律、行政法规规定的其他条件的证明材料（提供承诺函，格式详见第七章）。</w:t>
      </w:r>
    </w:p>
    <w:p w14:paraId="0DBA40CA">
      <w:pPr>
        <w:spacing w:after="50" w:line="420" w:lineRule="exact"/>
        <w:ind w:firstLine="482"/>
        <w:outlineLvl w:val="2"/>
        <w:rPr>
          <w:rFonts w:ascii="仿宋" w:hAnsi="仿宋" w:eastAsia="仿宋"/>
          <w:b/>
          <w:bCs/>
          <w:sz w:val="24"/>
        </w:rPr>
      </w:pPr>
      <w:r>
        <w:rPr>
          <w:rFonts w:hint="eastAsia" w:ascii="仿宋" w:hAnsi="仿宋" w:eastAsia="仿宋"/>
          <w:b/>
          <w:bCs/>
          <w:sz w:val="24"/>
        </w:rPr>
        <w:t>（二）其他类似效力要求相关证明材料：</w:t>
      </w:r>
    </w:p>
    <w:p w14:paraId="6E876C52">
      <w:pPr>
        <w:spacing w:after="50" w:line="420" w:lineRule="exact"/>
        <w:ind w:firstLine="480"/>
        <w:rPr>
          <w:rFonts w:ascii="仿宋" w:hAnsi="仿宋" w:eastAsia="仿宋"/>
          <w:sz w:val="24"/>
        </w:rPr>
      </w:pPr>
      <w:r>
        <w:rPr>
          <w:rFonts w:hint="eastAsia" w:ascii="仿宋" w:hAnsi="仿宋" w:eastAsia="仿宋"/>
          <w:sz w:val="24"/>
        </w:rPr>
        <w:t>（1）法定代表人/单位负责人身份证明材料复印件。</w:t>
      </w:r>
    </w:p>
    <w:p w14:paraId="4498D045">
      <w:pPr>
        <w:spacing w:after="50" w:line="420" w:lineRule="exact"/>
        <w:ind w:firstLine="480"/>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hAnsi="仿宋" w:eastAsia="仿宋"/>
          <w:sz w:val="24"/>
        </w:rPr>
        <w:t>加盖私人印章</w:t>
      </w:r>
      <w:r>
        <w:rPr>
          <w:rFonts w:hint="eastAsia" w:ascii="仿宋" w:hAnsi="仿宋" w:eastAsia="仿宋"/>
          <w:sz w:val="24"/>
        </w:rPr>
        <w:t>的且法定代表人/单位负责人本人参与磋商的，则可不提供。）</w:t>
      </w:r>
    </w:p>
    <w:p w14:paraId="76388959">
      <w:pPr>
        <w:spacing w:after="50" w:line="420" w:lineRule="exact"/>
        <w:ind w:firstLine="482"/>
        <w:outlineLvl w:val="1"/>
        <w:rPr>
          <w:rFonts w:ascii="仿宋" w:hAnsi="仿宋" w:eastAsia="仿宋"/>
          <w:b/>
          <w:sz w:val="24"/>
        </w:rPr>
      </w:pPr>
      <w:r>
        <w:rPr>
          <w:rFonts w:hint="eastAsia" w:ascii="仿宋" w:hAnsi="仿宋" w:eastAsia="仿宋"/>
          <w:b/>
          <w:sz w:val="24"/>
        </w:rPr>
        <w:t>二、</w:t>
      </w:r>
      <w:r>
        <w:rPr>
          <w:rFonts w:ascii="仿宋" w:hAnsi="仿宋" w:eastAsia="仿宋"/>
          <w:b/>
          <w:sz w:val="24"/>
        </w:rPr>
        <w:t>供应商</w:t>
      </w:r>
      <w:r>
        <w:rPr>
          <w:rFonts w:hint="eastAsia" w:ascii="仿宋" w:hAnsi="仿宋" w:eastAsia="仿宋"/>
          <w:b/>
          <w:sz w:val="24"/>
        </w:rPr>
        <w:t>应提供的报价产品的资格、资质性及其他类似效力要求的相关证明材料</w:t>
      </w:r>
    </w:p>
    <w:p w14:paraId="7102ECB2">
      <w:pPr>
        <w:spacing w:after="50" w:line="420" w:lineRule="exact"/>
        <w:ind w:firstLine="480"/>
        <w:rPr>
          <w:rFonts w:ascii="仿宋" w:hAnsi="仿宋" w:eastAsia="仿宋"/>
          <w:sz w:val="24"/>
        </w:rPr>
      </w:pPr>
      <w:r>
        <w:rPr>
          <w:rFonts w:hint="eastAsia" w:ascii="仿宋" w:hAnsi="仿宋" w:eastAsia="仿宋"/>
          <w:sz w:val="24"/>
        </w:rPr>
        <w:t>无</w:t>
      </w:r>
    </w:p>
    <w:p w14:paraId="69024C11">
      <w:pPr>
        <w:spacing w:line="360" w:lineRule="auto"/>
        <w:rPr>
          <w:rFonts w:ascii="仿宋" w:hAnsi="仿宋" w:eastAsia="仿宋"/>
          <w:b/>
          <w:bCs/>
          <w:sz w:val="24"/>
        </w:rPr>
      </w:pPr>
      <w:r>
        <w:rPr>
          <w:rFonts w:hint="eastAsia" w:ascii="仿宋" w:hAnsi="仿宋" w:eastAsia="仿宋"/>
          <w:b/>
          <w:bCs/>
          <w:sz w:val="24"/>
        </w:rPr>
        <w:t>注：1.以上要求供应商提供的资料复印件均须加盖供应商单位的公章（鲜章）。</w:t>
      </w:r>
    </w:p>
    <w:bookmarkEnd w:id="81"/>
    <w:p w14:paraId="0F27A2BE">
      <w:pPr>
        <w:spacing w:line="360" w:lineRule="auto"/>
        <w:ind w:firstLine="403" w:firstLineChars="192"/>
        <w:rPr>
          <w:rFonts w:ascii="仿宋" w:hAnsi="仿宋" w:eastAsia="仿宋"/>
        </w:rPr>
      </w:pPr>
    </w:p>
    <w:p w14:paraId="61D78280">
      <w:pPr>
        <w:spacing w:after="50" w:line="420" w:lineRule="exact"/>
        <w:rPr>
          <w:rFonts w:ascii="仿宋" w:hAnsi="仿宋" w:eastAsia="仿宋"/>
          <w:sz w:val="24"/>
        </w:rPr>
      </w:pPr>
      <w:r>
        <w:rPr>
          <w:rFonts w:ascii="仿宋" w:hAnsi="仿宋" w:eastAsia="仿宋"/>
          <w:sz w:val="24"/>
        </w:rPr>
        <w:br w:type="page"/>
      </w:r>
    </w:p>
    <w:p w14:paraId="43A9C657">
      <w:pPr>
        <w:pStyle w:val="18"/>
        <w:rPr>
          <w:rFonts w:ascii="仿宋" w:hAnsi="仿宋" w:eastAsia="仿宋"/>
        </w:rPr>
      </w:pPr>
      <w:bookmarkStart w:id="83" w:name="_Toc94194823"/>
      <w:r>
        <w:rPr>
          <w:rFonts w:hint="eastAsia" w:ascii="仿宋" w:hAnsi="仿宋" w:eastAsia="仿宋"/>
        </w:rPr>
        <w:t>第五章  采购项目技术、服务、采购合同内容条款及其他商务要求</w:t>
      </w:r>
      <w:bookmarkEnd w:id="83"/>
    </w:p>
    <w:p w14:paraId="2B70C069">
      <w:pPr>
        <w:pStyle w:val="47"/>
        <w:ind w:firstLine="480"/>
      </w:pPr>
    </w:p>
    <w:p w14:paraId="04B87B86">
      <w:pPr>
        <w:ind w:firstLine="482" w:firstLineChars="200"/>
        <w:rPr>
          <w:rFonts w:ascii="仿宋" w:hAnsi="仿宋" w:eastAsia="仿宋" w:cs="宋体"/>
          <w:b/>
          <w:bCs/>
          <w:kern w:val="0"/>
          <w:sz w:val="24"/>
        </w:rPr>
      </w:pPr>
      <w:bookmarkStart w:id="84" w:name="PO_默认文件内容_27"/>
      <w:r>
        <w:rPr>
          <w:rFonts w:hint="eastAsia" w:ascii="仿宋" w:hAnsi="仿宋" w:eastAsia="仿宋" w:cs="宋体"/>
          <w:b/>
          <w:bCs/>
          <w:kern w:val="0"/>
          <w:sz w:val="24"/>
        </w:rPr>
        <w:t>前提：</w:t>
      </w:r>
      <w:r>
        <w:rPr>
          <w:rFonts w:ascii="仿宋" w:hAnsi="仿宋" w:eastAsia="仿宋" w:cs="宋体"/>
          <w:b/>
          <w:bCs/>
          <w:kern w:val="0"/>
          <w:sz w:val="24"/>
        </w:rPr>
        <w:t>本章采购需求中标注“</w:t>
      </w:r>
      <w:r>
        <w:rPr>
          <w:rFonts w:hint="eastAsia" w:ascii="仿宋" w:hAnsi="仿宋" w:eastAsia="仿宋" w:cs="仿宋"/>
          <w:b/>
          <w:bCs/>
          <w:kern w:val="0"/>
          <w:sz w:val="24"/>
        </w:rPr>
        <w:t>★</w:t>
      </w:r>
      <w:r>
        <w:rPr>
          <w:rFonts w:ascii="仿宋" w:hAnsi="仿宋" w:eastAsia="仿宋" w:cs="宋体"/>
          <w:b/>
          <w:bCs/>
          <w:kern w:val="0"/>
          <w:sz w:val="24"/>
        </w:rPr>
        <w:t>”号的条款为本次磋商采购项目的实质性要求，供应商应全部满足</w:t>
      </w:r>
      <w:r>
        <w:rPr>
          <w:rFonts w:hint="eastAsia" w:ascii="仿宋" w:hAnsi="仿宋" w:eastAsia="仿宋" w:cs="宋体"/>
          <w:b/>
          <w:bCs/>
          <w:kern w:val="0"/>
          <w:sz w:val="24"/>
        </w:rPr>
        <w:t>。</w:t>
      </w:r>
    </w:p>
    <w:p w14:paraId="0EC5DB15">
      <w:pPr>
        <w:pStyle w:val="2"/>
        <w:spacing w:line="400" w:lineRule="exact"/>
        <w:ind w:firstLine="482" w:firstLineChars="200"/>
        <w:rPr>
          <w:rFonts w:ascii="仿宋" w:hAnsi="仿宋" w:eastAsia="仿宋"/>
          <w:sz w:val="24"/>
          <w:szCs w:val="24"/>
        </w:rPr>
      </w:pPr>
      <w:r>
        <w:rPr>
          <w:rFonts w:hint="eastAsia" w:ascii="仿宋" w:hAnsi="仿宋" w:eastAsia="仿宋"/>
          <w:sz w:val="24"/>
          <w:szCs w:val="24"/>
        </w:rPr>
        <w:t>一、采购项目概况</w:t>
      </w:r>
    </w:p>
    <w:p w14:paraId="77AF490F">
      <w:pPr>
        <w:pStyle w:val="2"/>
        <w:spacing w:line="400" w:lineRule="exact"/>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拟通过本项目的建设满足2025年成都市技师学院工业机器人数字化虚拟仿真实训基地建设的需要。采购清单如下：</w:t>
      </w:r>
    </w:p>
    <w:tbl>
      <w:tblPr>
        <w:tblStyle w:val="20"/>
        <w:tblW w:w="4997" w:type="pct"/>
        <w:tblInd w:w="0" w:type="dxa"/>
        <w:tblLayout w:type="autofit"/>
        <w:tblCellMar>
          <w:top w:w="0" w:type="dxa"/>
          <w:left w:w="108" w:type="dxa"/>
          <w:bottom w:w="0" w:type="dxa"/>
          <w:right w:w="108" w:type="dxa"/>
        </w:tblCellMar>
      </w:tblPr>
      <w:tblGrid>
        <w:gridCol w:w="811"/>
        <w:gridCol w:w="3895"/>
        <w:gridCol w:w="811"/>
        <w:gridCol w:w="811"/>
        <w:gridCol w:w="812"/>
        <w:gridCol w:w="1378"/>
      </w:tblGrid>
      <w:tr w14:paraId="0569E9DE">
        <w:tblPrEx>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BA57">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3E73">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标的名称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A0107">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计量</w:t>
            </w:r>
          </w:p>
          <w:p w14:paraId="4E64255A">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8A69">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BEF0">
            <w:pPr>
              <w:widowControl/>
              <w:spacing w:line="3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所属</w:t>
            </w:r>
          </w:p>
          <w:p w14:paraId="431D69F9">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5D96">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14:paraId="5F84F792">
        <w:tblPrEx>
          <w:tblCellMar>
            <w:top w:w="0" w:type="dxa"/>
            <w:left w:w="108" w:type="dxa"/>
            <w:bottom w:w="0" w:type="dxa"/>
            <w:right w:w="108" w:type="dxa"/>
          </w:tblCellMar>
        </w:tblPrEx>
        <w:trPr>
          <w:trHeight w:val="27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62CA">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F87A">
            <w:pPr>
              <w:pStyle w:val="4"/>
              <w:spacing w:before="240" w:after="240"/>
              <w:jc w:val="center"/>
              <w:rPr>
                <w:rFonts w:hint="eastAsia" w:ascii="仿宋" w:hAnsi="仿宋" w:eastAsia="仿宋" w:cs="仿宋"/>
                <w:color w:val="000000"/>
                <w:sz w:val="24"/>
                <w:szCs w:val="24"/>
              </w:rPr>
            </w:pPr>
            <w:r>
              <w:rPr>
                <w:rFonts w:hint="eastAsia" w:ascii="仿宋" w:hAnsi="仿宋" w:eastAsia="仿宋" w:cs="仿宋"/>
                <w:b w:val="0"/>
                <w:bCs w:val="0"/>
                <w:kern w:val="2"/>
                <w:sz w:val="24"/>
                <w:szCs w:val="24"/>
              </w:rPr>
              <w:t>工业机器人系统实训考核平台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E79C">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E8DC">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A41F">
            <w:pPr>
              <w:widowControl/>
              <w:spacing w:line="3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工业</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8E1">
            <w:pPr>
              <w:widowControl/>
              <w:spacing w:line="36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核心产品</w:t>
            </w:r>
          </w:p>
        </w:tc>
      </w:tr>
    </w:tbl>
    <w:p w14:paraId="3A38EE96">
      <w:pPr>
        <w:pStyle w:val="2"/>
        <w:spacing w:line="400" w:lineRule="exact"/>
        <w:ind w:firstLine="482" w:firstLineChars="200"/>
        <w:rPr>
          <w:rFonts w:ascii="仿宋" w:hAnsi="仿宋" w:eastAsia="仿宋"/>
          <w:sz w:val="24"/>
          <w:szCs w:val="24"/>
        </w:rPr>
      </w:pPr>
      <w:r>
        <w:rPr>
          <w:rFonts w:hint="eastAsia" w:ascii="仿宋" w:hAnsi="仿宋" w:eastAsia="仿宋"/>
          <w:sz w:val="24"/>
          <w:szCs w:val="24"/>
        </w:rPr>
        <w:t>二、技术要求</w:t>
      </w:r>
    </w:p>
    <w:p w14:paraId="7974DFB6">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（一）主要技术参数</w:t>
      </w:r>
    </w:p>
    <w:p w14:paraId="5F9F6DFE">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1.系统电源：小于等于400kg；</w:t>
      </w:r>
    </w:p>
    <w:p w14:paraId="572A742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2.额定功率：＜2.0kVA；</w:t>
      </w:r>
    </w:p>
    <w:p w14:paraId="6DE69264">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3.环境湿度：≤85%；</w:t>
      </w:r>
    </w:p>
    <w:p w14:paraId="67A46003">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4.设备尺寸:1880mm×1360mm×1650mm(长×宽×高)±10%；</w:t>
      </w:r>
    </w:p>
    <w:p w14:paraId="1D545E4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5.安全保护:具备急停按钮，具备漏电保护，具备过流保护，具备接地保护；</w:t>
      </w:r>
    </w:p>
    <w:p w14:paraId="12ECB9E9">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6.PLC控制器</w:t>
      </w:r>
      <w:r>
        <w:rPr>
          <w:rFonts w:hint="eastAsia" w:ascii="仿宋" w:hAnsi="仿宋" w:eastAsia="仿宋" w:cs="仿宋"/>
          <w:bCs/>
          <w:sz w:val="24"/>
        </w:rPr>
        <w:tab/>
      </w:r>
      <w:r>
        <w:rPr>
          <w:rFonts w:hint="eastAsia" w:ascii="仿宋" w:hAnsi="仿宋" w:eastAsia="仿宋" w:cs="仿宋"/>
          <w:bCs/>
          <w:sz w:val="24"/>
        </w:rPr>
        <w:t>不低于6ES7 214-1AG40-0XB0同等技术要求</w:t>
      </w:r>
    </w:p>
    <w:p w14:paraId="2CD9032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7.IO扩展模块:不低于6ES7 223-1PH32-0XB0同等技术要求；</w:t>
      </w:r>
    </w:p>
    <w:p w14:paraId="08B2292B">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8.智能相机:不低于 MV-SC2016PC-06S-WBN同等技术要求；</w:t>
      </w:r>
    </w:p>
    <w:p w14:paraId="3516E8D4">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9.触摸屏:不低于TPC7062Ti同等技术要求；</w:t>
      </w:r>
    </w:p>
    <w:p w14:paraId="0487B774">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10.伺服驱动器:不低于 MR-JE-70A同等技术要求；</w:t>
      </w:r>
    </w:p>
    <w:p w14:paraId="5BF2FD7A">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11.伺服电机:不低于 HG-KN73K-S100同等技术要求；</w:t>
      </w:r>
    </w:p>
    <w:p w14:paraId="18A2A21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12.变频器:不低于 FR-D720S-0.4K-CHT同等技术要求；</w:t>
      </w:r>
    </w:p>
    <w:p w14:paraId="30988D9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13.直线模组:行程≥700mm，模组宽度≥170mm，精度±0.02mm</w:t>
      </w:r>
    </w:p>
    <w:p w14:paraId="499AAC09">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（二）设备要求</w:t>
      </w:r>
    </w:p>
    <w:p w14:paraId="219D8F2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要求装置至少实训考核平台主要由实训桌、电气控制模块、码垛模块、书写模块、输送线模块、机器视觉模块、仓储模块、装配模块、旋转供料模块、快换工装模块成，实训桌采用铝型材加钣金结构，台面上用于放置实训模块，台面下用于放置静音气泵和存储实训模块，产品不应是“三无产品”，要求交货时提供设备制造厂商名称、商标及出厂合格证等齐全的相关信息。</w:t>
      </w:r>
    </w:p>
    <w:p w14:paraId="36159943">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2.码垛模块</w:t>
      </w:r>
    </w:p>
    <w:p w14:paraId="05E66564">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码垛模块包含大托盘、大托盘支架、小托盘、定位气缸、码垛物料组成，模块尺寸：600mm×300mm。固定到实训台上，大托盘上设有6个小托盘的凹槽和6个码垛物料的凹槽；小托盘上设有与6个码垛物料外形对应的凹槽；物料块截面为正方形、圆形、菱形、三角形、五角形、梯形共6种图案；配合机器视觉完成将码垛物料放置到对应的小推盘内。</w:t>
      </w:r>
    </w:p>
    <w:p w14:paraId="4448523E">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3.输送线模块</w:t>
      </w:r>
    </w:p>
    <w:p w14:paraId="49A4263E">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输送线模块包含供料单元、平皮带、三相交流减速电机、光电传感器、主动轴、从动轴及底板组成，模块尺寸：600mm×300mm。实现码垛模块中小托盘的全自动供料、输送、定位等功能，学习PLC与机器人的配合应用技术。</w:t>
      </w:r>
    </w:p>
    <w:p w14:paraId="5198EB8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4.仓储模块</w:t>
      </w:r>
    </w:p>
    <w:p w14:paraId="485C2F2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仓储模块由二层四列的立体库、底板、检测传感器组成，模块尺寸：600mm×300mm，共8个库位，每个库位都有检测传感器。根据控制要求机器人可将仓库中的半成品工件取出，在完成装配及检测后成品存入仓库。</w:t>
      </w:r>
    </w:p>
    <w:p w14:paraId="5B56BF2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5.机器视觉模块</w:t>
      </w:r>
    </w:p>
    <w:p w14:paraId="2716D66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机器视觉模块由智能相机、相机支架、底板等组成，模块尺寸：300mm×300mm，可对物料上的内容进行检测识别，可独立使用也可以与其他模块配合使用。智能相机采用嵌入式硬件平台，可进行高速的图像处理，植入高精度定位与测量算法；IO接口丰富，可接入多路输入、输出信号；自带集成光源，光源设计巧妙，确保照明区域亮度均匀；智能一体式相机，分辨率不低于1408×1024，完全集成的小型设备，可支持RS-232、TCP、UDP、FTP、PROFINET、Modbus TCP、EtherNet/IP多种通讯工具，可与多种外部设备进行通信。</w:t>
      </w:r>
    </w:p>
    <w:p w14:paraId="640FA21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6.书写模块</w:t>
      </w:r>
    </w:p>
    <w:p w14:paraId="46DA0FD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书写模块主要3D曲面和角度调节机构等组成，3D曲面采用铝合金加工而成表面阳极氧化处理，具有工件坐标系统标定点，可固定A4尺寸大小的纸张，可以快速安装到现有工作站的实训台上；模块尺寸：600mm×300mm；角度调节机构可以实现X、Y两个方向各±45°的调节范围。配合书写工具和离线编程软件实现书写、轨迹描绘功能。</w:t>
      </w:r>
    </w:p>
    <w:p w14:paraId="3BADAA2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7.装配模块</w:t>
      </w:r>
    </w:p>
    <w:p w14:paraId="37396EF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装配模块包含工件盘、模拟工件轴、线圈、轴承组成，模块尺寸：600mm×300mm。能按照主令信号的要求对工件盘中的零件取出，并进行装配，并放到指定的位置。</w:t>
      </w:r>
    </w:p>
    <w:p w14:paraId="649FB65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8.旋转供料模块</w:t>
      </w:r>
    </w:p>
    <w:p w14:paraId="3A355B9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旋转供料模块由旋转供料机、步进电机、谐波减速器、步进驱动器、传感器、固定底板等组成，模块尺寸：300mm×300mm。模块使用标准电气接口与控制系统连接，PLC控制料盘旋转到指定位置完成物料供给。</w:t>
      </w:r>
    </w:p>
    <w:p w14:paraId="628F04B4">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9.快换工装模块</w:t>
      </w:r>
    </w:p>
    <w:p w14:paraId="0B82085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快换工装模块主要由夹具和夹具支架等组成，模块尺寸：300mm×300mm。提供多种气动夹具、吸盘工具、涂胶工具、书写工具、打磨工具≥6种快换夹具；快换夹具采用工业级快换盘，负载不小于3kg，气路不小于6路，电路不小于4路，可自动完成气路、电路的自动连接；可根据任务要求工业机器人自动更换夹具，完成不同实训项目。</w:t>
      </w:r>
    </w:p>
    <w:p w14:paraId="69148AC9">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10.电气控制模块</w:t>
      </w:r>
    </w:p>
    <w:p w14:paraId="575ABBE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电气控制模块分为两部分，一部分安装在电气控制箱内，一部分安装在实训台面下电气安装板上，包含PLC、触摸屏、变频器、伺服系统、开关电源、工业交换机、按钮指示灯、空开组成。系统配有两套PLC系统和人机交互界面，PLC控制系统用于控制设备的启动、停止、运行，是设备的控制中心。配置了可编程控制器及扩展模块，协调各工作站之间的运行。触摸屏单元用于人机交互，可以控制设备的运行模式，监控设备运行状态，不低于7寸液晶显示，不低于65536色，带有工业以太网接口、USB接口，配置MCGS彩色触摸屏。</w:t>
      </w:r>
    </w:p>
    <w:p w14:paraId="5C91B68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11.实训桌</w:t>
      </w:r>
    </w:p>
    <w:p w14:paraId="38E7D37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实训桌整体采用铝型材框架结构，尺寸1880mm×1360mm×810mm，正面采用四门开合设计，桌面采用20mm×80mm铝型材拼接成型。桌面下方正面用于安装PLC电气控制安装板和工业机器人控制器，背面用于存放实训模块；桌面上用于安装各实训模块，可根据实训任务随意调整模块安装位置。</w:t>
      </w:r>
    </w:p>
    <w:p w14:paraId="34A15DA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▲12.放置模块</w:t>
      </w:r>
    </w:p>
    <w:p w14:paraId="06853250">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（1）外形尺寸：长×宽×高≤625mm×600mm×1045mm。</w:t>
      </w:r>
    </w:p>
    <w:p w14:paraId="1D3F3873">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（2）立柱采用3060铝型材、底盘框架采用3030铝型材设计。</w:t>
      </w:r>
    </w:p>
    <w:p w14:paraId="272EA3DB">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（3）立柱前面用一体成型的L型冷轧钢支撑架加固，保证整体强度安全可靠。</w:t>
      </w:r>
    </w:p>
    <w:p w14:paraId="5EA4AA8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（4）后挡板和底板采用平光亚光带雪花深咖啡色喷塑，侧固定板采用平光亮光橘黄色喷塑。</w:t>
      </w:r>
    </w:p>
    <w:p w14:paraId="15CD69F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 桌面采用≥12mm厚的实心抗贝特复合板材，边缘倒圆，防火防水防静电、耐腐蚀。</w:t>
      </w:r>
    </w:p>
    <w:p w14:paraId="3CA59E2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响应时提供第三方检测机构出具的检测(验)报告，检测内容包括但不限于金属喷漆(塑)涂层冲击强度（冲击高度400mm），木制件表面贴面层耐污染性能（丙酮试验时间16h）≥3级，人造板件封边条表面胶合强度≥0.4MPa）。</w:t>
      </w:r>
    </w:p>
    <w:p w14:paraId="03DABF1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（7）配键盘抽屉，采用冷轧板一体成型，键盘抽屉上面有放置笔的凹槽，采用静音导轨。</w:t>
      </w:r>
    </w:p>
    <w:p w14:paraId="3F820799">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（8）配四只1.5寸带刹车万向脚轮。</w:t>
      </w:r>
    </w:p>
    <w:p w14:paraId="75FC5E4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13.配套工具及附件</w:t>
      </w:r>
    </w:p>
    <w:p w14:paraId="15922B1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工具箱1个至少包含小一字螺丝刀、小十字螺丝刀、长柄一字螺丝刀、长柄十字螺丝刀、内六角扳手9件套、剥线钳、尖嘴钳、斜口钳、活动扳手、万用表各1件，配置静音气泵1台。</w:t>
      </w:r>
    </w:p>
    <w:p w14:paraId="5AFA72E3">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（三）虚拟仿真系统</w:t>
      </w:r>
    </w:p>
    <w:p w14:paraId="6AEDED35">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▲1.机器人离线编程仿真软件</w:t>
      </w:r>
    </w:p>
    <w:p w14:paraId="35369400">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（1）要求离线编程仿真软件与机器人品牌一致。</w:t>
      </w:r>
    </w:p>
    <w:p w14:paraId="7CD8710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（2）支持所有同一品牌的机器人模型以及变位机、导轨等。</w:t>
      </w:r>
    </w:p>
    <w:p w14:paraId="02224C5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（3）完全和现场实际应用一样的示教器操作，机器人运动仿真与真实一致，真正可以做到在软件里所见即真实环境所得。</w:t>
      </w:r>
    </w:p>
    <w:p w14:paraId="44B031B4">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（4）离线轨迹自动生成功能，支持多种数模导入，机器人轨迹自动生成，免去人工现场调试带来的繁重重复工作。</w:t>
      </w:r>
    </w:p>
    <w:p w14:paraId="5092E68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（5）离线创建的程序可以直接传输到真实的机器人。</w:t>
      </w:r>
    </w:p>
    <w:p w14:paraId="64CE9420">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（6）可以创建一个独立可执行的3D交互动画，展示3D工作站演示动画。</w:t>
      </w:r>
    </w:p>
    <w:p w14:paraId="1345CA4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（7）具有组件功能，通过为基本运动、逻辑信号、算术、参数建模、传感器等提供基础组件，从而为图形组件库带来生命。</w:t>
      </w:r>
    </w:p>
    <w:p w14:paraId="385F00EA">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（8）可以导入多种格式的CAD数据，如.SAT、.igs、.ipt、.dwg、.stl、.3ds格式。</w:t>
      </w:r>
    </w:p>
    <w:p w14:paraId="6710033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（9）要求提供与实际设备一致的3D仿真场景。</w:t>
      </w:r>
    </w:p>
    <w:p w14:paraId="1DAA6A16">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▲2.多品牌工业机器人离线编程仿真软件</w:t>
      </w:r>
    </w:p>
    <w:p w14:paraId="558E8F15">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多品牌工业机器人离线编程仿真软件，可实现实训设备的1:1仿真模拟运行，支持多个品牌多个型号工业机器人从3D模型导入-轨迹规划-运动仿真-机器人轨迹和工艺双重代码输出，实现离线编程，同时集成碰撞检测、关节限位调整、轨迹补偿、动画输出于一体，可快速生成效果逼真的模拟动画。广泛应用于打磨、去毛刺、焊接、激光切割等领域。</w:t>
      </w:r>
    </w:p>
    <w:p w14:paraId="5ED9B53A">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1）正版软件，可提供持续的开发服务，响应时提供所投软件产品评估证书复印件加盖供应商公章；</w:t>
      </w:r>
    </w:p>
    <w:p w14:paraId="0F77C33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2）支持多种品牌工业机器人离线编程操作，控制各轴运动，根据设计轨迹仿真运行；</w:t>
      </w:r>
    </w:p>
    <w:p w14:paraId="0F5C744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3）支持机器人运动点位信息的后置输出；能够直接生成代码，导入控制柜，控制实体机器人（包括但不限于abb、Kuka，Efort、Fanuc品牌的机器人）；</w:t>
      </w:r>
    </w:p>
    <w:p w14:paraId="1C85CB7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4）支持虚拟传感器的建模与仿真，支持视觉，激光距离，力传感等传感器等传感器的仿真，效果接近真实传感器的效果；</w:t>
      </w:r>
    </w:p>
    <w:p w14:paraId="618D8C96">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5）支持二次开发，提供超过300种不同的应用编程接口函数</w:t>
      </w:r>
    </w:p>
    <w:p w14:paraId="6A21227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6）支持动力学仿真。通过设置各对象的质量、质心位置、惯性等参数进行动力学计算。提供Bullet引擎、ODE引擎、Vortex引擎、Newton引擎可供选择；</w:t>
      </w:r>
    </w:p>
    <w:p w14:paraId="2F34FDDB">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7）可支持半实物仿真：真实示教器能够控制离线编程软件中的虚拟机器人运动，并保持示教器中的点位数据和离线编程软件中的点位完全一致。离线编程软件中虚拟机器人运动仿真时，真实示教器能够实时显示离线编程软件中虚拟机器人的位置；</w:t>
      </w:r>
    </w:p>
    <w:p w14:paraId="2DB2EAC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8）支持与Simulink的交互。可从外部对场景中的机器人进行末端点的位置控制；</w:t>
      </w:r>
    </w:p>
    <w:p w14:paraId="344A711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9）支持多视图切换功能，可将场景切换到不同的视角进行操作。也可以在当前场景下选择多个视角显示。</w:t>
      </w:r>
    </w:p>
    <w:p w14:paraId="46BEC56A">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▲3.AR工业机器人仿真软件（1-5项要求提供软件界面截图）</w:t>
      </w:r>
    </w:p>
    <w:p w14:paraId="654117A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1）可以多角度度旋转、放缩3D视角</w:t>
      </w:r>
    </w:p>
    <w:p w14:paraId="3949FFF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2）支持虚拟拆装、焊接、码垛、喷涂等多种机器人、多种工艺</w:t>
      </w:r>
    </w:p>
    <w:p w14:paraId="5313818D">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3）工艺场景支持纯软件仿真演示，也支持示教器控制仿真软件运行</w:t>
      </w:r>
    </w:p>
    <w:p w14:paraId="5705BDC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4）软件有安卓端、PC端个版本，软件功能完全一致，并且能完全同步显示</w:t>
      </w:r>
    </w:p>
    <w:p w14:paraId="75169883">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5）示教器控制模式下，能同时控制VR端、安卓端、PC端仿真软件运行</w:t>
      </w:r>
    </w:p>
    <w:p w14:paraId="75DF20C0">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 xml:space="preserve">6）持续更新工业机器人工艺实训内容 </w:t>
      </w:r>
    </w:p>
    <w:p w14:paraId="2F5810F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▲4.PLC技术AR仿真实训教学APP软件</w:t>
      </w:r>
    </w:p>
    <w:p w14:paraId="34AA437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要求具有实时交互性，在手机上打开本软件，将摄像头对准到特定物体上（图片/实物），然后增强现实系统可以在它上面展示出以下功能：PLC技术实训装置的动画演示、可编程控制器的介绍、变频器的介绍、工业触摸屏的介绍、PLC控制LED仿真实训、PLC控制继电接触电路仿真实训、PLC控制变频调速仿真实训。为了增强实训效果及确保软件产品的性能可靠性，响应时提供国家认可的第三方检测机构出具的CMA或CNAS标识的的评测报告或所投软件产品评估证书复印件加盖供应商公章。软件内置AI智能语音助手，点击相应位置，自动语音讲解其功能，时提供软件著作权证书复印件。</w:t>
      </w:r>
    </w:p>
    <w:p w14:paraId="52C2701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▲5.传感器技术AR仿真实训教学APP软件</w:t>
      </w:r>
    </w:p>
    <w:p w14:paraId="014E6475">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要求具有实时交互性，在手机上打开本软件，将摄像头对准到特性物体上（实物或图片），然后增强现实系统可以在它上面展示出以下功能：</w:t>
      </w:r>
    </w:p>
    <w:p w14:paraId="5ADA380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1）原理展示：通过位移测量、振动测量、转速测量、环境测量等具体应用实例来展示传感器的基本原理，并可动态显示实验结果，以此加深学生对传感器的了解。</w:t>
      </w:r>
    </w:p>
    <w:p w14:paraId="16FADEAF">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2）零件展示：单独展示传感器的各个组成元件，观察零件的结构、材质以及材质类型。</w:t>
      </w:r>
    </w:p>
    <w:p w14:paraId="07AE8640">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3）装配演示：以3D仿真的形式展示传感器的装配过程，让学生直观了解传感器的组成结构和装配方法。具有快速装配、慢速装配、放大、缩小、旋转视图等功能。</w:t>
      </w:r>
    </w:p>
    <w:p w14:paraId="47DFE95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支持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17个常用传感器。</w:t>
      </w:r>
    </w:p>
    <w:p w14:paraId="71785CE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5）内置AI智能语音助手，点击相应位置，自动语音讲解其功能。为了增强实训效果及确保软件产品的性能可靠性，响应时提供所投软件产品评估证书复印件加盖供应商公章。</w:t>
      </w:r>
    </w:p>
    <w:p w14:paraId="21F766AB">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▲6.三维工业自动化设计软件</w:t>
      </w:r>
    </w:p>
    <w:p w14:paraId="7118621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要求配套可用于工业机器人工作站三维机构设计的工业级正版三维一体化设计软件，拥有软件著作权，面向工业和教育等多个领域，基于智能参数建模技术，可快速重用历史数据及设计变更。突出工业自动化集成领域三维设计功能，提供3D模型设计、钣金设计、2D+3D一体化设计等全面效率工具，并集成PLC 3D仿真功能、电机仿真功能。响应时提供所投软件产品评估证书复印件并加盖公章。</w:t>
      </w:r>
    </w:p>
    <w:p w14:paraId="5738E067">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1）支持UG、solidedge、Pro/e、SOLIDWORKS、inverntor主流3D原生和通用文件的导入，支持与Solidedge商业版软件文件格式的互通，并可对数据进行直接编辑进行设计变更。可导出各环节所需的3D及2D数据，支持与主流的PLM/PDM系统的集成，3D数据应用于产品全生命周期。</w:t>
      </w:r>
    </w:p>
    <w:p w14:paraId="62DFCCB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2）支持软件中构建了3D虚拟环境，实现自动封盖、自动装箱、温度压力控制、码垛堆积、加工中心刀库、电镀生产线、多种液体混合、自动混合生产线、水塔水位控制、机械手控制、机器人自动扫雷等二十五个实训项目，全面展现各种复杂的工艺流程。支持利用采集卡采集PLC的输入输出信号，实现PLC与计算机的通讯，从而控制软件中的3D模型的动作，使得虚拟仿真技术实时展现PLC的运行状态，也使得学生非常容易理解对每一种控制单元的工作过程和原理。</w:t>
      </w:r>
    </w:p>
    <w:p w14:paraId="0DB31013">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3）支持集成电机仿真功能，通信协议：TCP/IP协议；开发语言：C++；支持离线仿真；以状态方程形式对电机建模，支持自定义电机，并包含不少于20台直流电机和20台异步电机型号供用户选择；实验项目：直流电机（结构展示、拆卸演示、装配演示、模拟装配、零部件展示、机械特性实验、启动实验、调速实验、制动实验）；异步电机（结构展示、拆卸演示、装配演示、模拟装配、零部件展示、机械特性实验、启动实验、调速实验、制动实验）；可以演示异步电机在启动过程中，定子与转子电流的瞬时变化，以及由它们建立的两个旋转磁势变化；可以演示出异步电机对称运行时的圆形磁场。实验对比：提供同类型电机，多项实验数据多维实验。</w:t>
      </w:r>
    </w:p>
    <w:p w14:paraId="3CA0AD6C">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4）支持同步建模无需刻意去创建草图，系统会自动捕捉草图平面。整个操作过程，可以在全三维环境下完成，也可以切换到二维平面视图；能够基于无历史树的特征，根据几何规则就能编辑修改模型，即使用变量化方式进行产品设计。</w:t>
      </w:r>
    </w:p>
    <w:p w14:paraId="18E27DC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（5）支持结构仿真分析Solid Design内置的有限元分析(FEA)工具，设计工程师可以在3D环境中通过数字方式验证零件设计，缩短产品开发周期。</w:t>
      </w:r>
    </w:p>
    <w:p w14:paraId="59DF8BD8">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支持动画和运动仿真，不仅是基础的运动动画，可对模型输入运动参数，以获得运动过程中各状态的受力情况。也可通过结果倒推出所需的输入力或者功率。</w:t>
      </w:r>
    </w:p>
    <w:p w14:paraId="6BE0BC31">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（6）支持基于模型的定义，数字化沟通加快从设计到制造的过程。在3D模型中直接赋予产品制造信息，生成易于传播的3D PDF，通过直观的可交互文档查看制造数据。</w:t>
      </w:r>
    </w:p>
    <w:p w14:paraId="6D57EFE2">
      <w:pPr>
        <w:pStyle w:val="5"/>
        <w:spacing w:line="360" w:lineRule="auto"/>
        <w:ind w:firstLine="480"/>
        <w:rPr>
          <w:rFonts w:hint="eastAsia" w:ascii="仿宋" w:hAnsi="仿宋" w:eastAsia="仿宋" w:cs="仿宋"/>
          <w:bCs/>
          <w:sz w:val="24"/>
        </w:rPr>
      </w:pPr>
      <w:r>
        <w:rPr>
          <w:rFonts w:hint="eastAsia" w:ascii="仿宋" w:hAnsi="仿宋" w:eastAsia="仿宋" w:cs="仿宋"/>
          <w:bCs/>
          <w:sz w:val="24"/>
        </w:rPr>
        <w:t>★7.资料包</w:t>
      </w:r>
    </w:p>
    <w:p w14:paraId="798E542D">
      <w:pPr>
        <w:pStyle w:val="5"/>
        <w:spacing w:line="360" w:lineRule="auto"/>
        <w:ind w:firstLine="480"/>
        <w:rPr>
          <w:rFonts w:ascii="仿宋" w:hAnsi="仿宋" w:eastAsia="仿宋" w:cs="仿宋"/>
          <w:bCs/>
          <w:sz w:val="24"/>
        </w:rPr>
      </w:pPr>
      <w:r>
        <w:rPr>
          <w:rFonts w:hint="eastAsia" w:ascii="仿宋" w:hAnsi="仿宋" w:eastAsia="仿宋" w:cs="仿宋"/>
          <w:bCs/>
          <w:sz w:val="24"/>
        </w:rPr>
        <w:t>至少要配置设备使用说明书、实训操作指导书、设备配套训练全国青年职业技能大赛竞赛任务书及规程。</w:t>
      </w:r>
    </w:p>
    <w:p w14:paraId="10AAD694">
      <w:pPr>
        <w:pStyle w:val="2"/>
        <w:spacing w:line="400" w:lineRule="exact"/>
        <w:ind w:firstLine="482" w:firstLineChars="200"/>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sz w:val="24"/>
          <w:szCs w:val="24"/>
        </w:rPr>
        <w:t>三、商务要求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7282"/>
      </w:tblGrid>
      <w:tr w14:paraId="4F4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vAlign w:val="center"/>
          </w:tcPr>
          <w:p w14:paraId="10AAAF67">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履行时间（期限）</w:t>
            </w:r>
          </w:p>
        </w:tc>
        <w:tc>
          <w:tcPr>
            <w:tcW w:w="0" w:type="auto"/>
            <w:vAlign w:val="center"/>
          </w:tcPr>
          <w:p w14:paraId="7F17CE04">
            <w:pPr>
              <w:adjustRightInd w:val="0"/>
              <w:snapToGrid w:val="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供应商自合同签订之日起7个日历天内将货物全部配送至采购人指定地点并协助采购人完成验收工作。</w:t>
            </w:r>
          </w:p>
        </w:tc>
      </w:tr>
      <w:tr w14:paraId="6A4D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14:paraId="04289F79">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履行地点（范围）</w:t>
            </w:r>
          </w:p>
        </w:tc>
        <w:tc>
          <w:tcPr>
            <w:tcW w:w="0" w:type="auto"/>
            <w:vAlign w:val="center"/>
          </w:tcPr>
          <w:p w14:paraId="257A925E">
            <w:pPr>
              <w:numPr>
                <w:ilvl w:val="255"/>
                <w:numId w:val="0"/>
              </w:numPr>
              <w:adjustRightInd w:val="0"/>
              <w:snapToGrid w:val="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地址：成都市郫都区港通北三路1899号。</w:t>
            </w:r>
          </w:p>
        </w:tc>
      </w:tr>
      <w:tr w14:paraId="2AF4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14:paraId="4729ADE2">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付款进度安排、资金支付方式</w:t>
            </w:r>
          </w:p>
        </w:tc>
        <w:tc>
          <w:tcPr>
            <w:tcW w:w="0" w:type="auto"/>
            <w:vAlign w:val="center"/>
          </w:tcPr>
          <w:p w14:paraId="25008D59">
            <w:pPr>
              <w:adjustRightInd w:val="0"/>
              <w:snapToGrid w:val="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1.成交价为固定包干价格，包括但不限于货物的供货、包装、运输、售后服务、税费等与完成本项目有关的所有费用。</w:t>
            </w:r>
          </w:p>
          <w:p w14:paraId="213B456F">
            <w:pPr>
              <w:adjustRightInd w:val="0"/>
              <w:snapToGrid w:val="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2.一次性付款，所有货物经过采购人验收合格交货后支付合同总金额100%的合同款，自采购人收到供应商提供的符合采购人财务要求且合法有效完整的等额完税发票之日起15个日历天内付款；</w:t>
            </w:r>
          </w:p>
          <w:p w14:paraId="79E36C57">
            <w:pPr>
              <w:adjustRightInd w:val="0"/>
              <w:snapToGrid w:val="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3.若采购人收到发票之日早于验收合格之日，则自验收合格之日起15个日历天内付款。</w:t>
            </w:r>
          </w:p>
          <w:p w14:paraId="24C04E94">
            <w:pPr>
              <w:adjustRightInd w:val="0"/>
              <w:snapToGrid w:val="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4.若供应商未提供增值税发票（普票），或发票经国税网验审不合格的，采购人有权拒付，且不承担逾期付款的责任。</w:t>
            </w:r>
          </w:p>
          <w:p w14:paraId="009338BE">
            <w:pPr>
              <w:adjustRightInd w:val="0"/>
              <w:snapToGrid w:val="0"/>
              <w:spacing w:line="36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5.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p>
        </w:tc>
      </w:tr>
      <w:tr w14:paraId="1391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14:paraId="03F5F85F">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质量及供货渠道要求</w:t>
            </w:r>
          </w:p>
        </w:tc>
        <w:tc>
          <w:tcPr>
            <w:tcW w:w="0" w:type="auto"/>
            <w:vAlign w:val="center"/>
          </w:tcPr>
          <w:p w14:paraId="0E460F5F">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1.供应商应保证货物（含零部件、配件等）是全新、未拆封、未使用过的原装合格正品，表面无划伤、无碰撞痕迹。</w:t>
            </w:r>
          </w:p>
          <w:p w14:paraId="30C869D8">
            <w:pPr>
              <w:spacing w:line="36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2.供应商提供的货物必须符合国家(行业)标准，以及本项目采购文件规定的质量、规格和性能的要求以及响应文件响应内容。如果供应商提供的产品的质量或规格与采购文件和供应商的响应文件不符，或证实产品是有缺陷的，包括潜在的缺陷或使用不符合要求的产品等，供应商应在接到采购人书面通知后5个历天内完成换货，因换货产生的费用由供应商承担，如因不合格产品给采购人造成损失，供应商还应承担赔偿责任。产品因质量问题产生的纠纷等均由供应商负全部经济和法律责任。</w:t>
            </w:r>
          </w:p>
        </w:tc>
      </w:tr>
      <w:tr w14:paraId="085D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Align w:val="center"/>
          </w:tcPr>
          <w:p w14:paraId="4A2CE784">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包装和运输要求</w:t>
            </w:r>
          </w:p>
        </w:tc>
        <w:tc>
          <w:tcPr>
            <w:tcW w:w="0" w:type="auto"/>
            <w:vAlign w:val="center"/>
          </w:tcPr>
          <w:p w14:paraId="37BA7D18">
            <w:pPr>
              <w:pStyle w:val="60"/>
              <w:spacing w:line="36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供应商为本项目实施涉及的商品包装和快递包装，均符合《商品包装政府采购需求标准（试行）》《快递包装政府采购需求标准（试行）》的要求。该包装应适应于远距离运输、防潮、防震、防锈和防野蛮装卸，以确保货物安全无损运抵指定地点。由于包装不善所引起的货物损失均由供应商承担。</w:t>
            </w:r>
            <w:r>
              <w:rPr>
                <w:rFonts w:hint="eastAsia" w:ascii="仿宋" w:hAnsi="仿宋" w:eastAsia="仿宋" w:cs="仿宋"/>
                <w:color w:val="auto"/>
                <w:sz w:val="24"/>
                <w:szCs w:val="24"/>
              </w:rPr>
              <w:t>货物交付采购人前毁损灭失风险由供应商自行承担。</w:t>
            </w:r>
          </w:p>
        </w:tc>
      </w:tr>
      <w:tr w14:paraId="7B51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0" w:type="auto"/>
            <w:vAlign w:val="center"/>
          </w:tcPr>
          <w:p w14:paraId="1512DF3C">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售后服务要求</w:t>
            </w:r>
          </w:p>
        </w:tc>
        <w:tc>
          <w:tcPr>
            <w:tcW w:w="0" w:type="auto"/>
            <w:vAlign w:val="center"/>
          </w:tcPr>
          <w:p w14:paraId="100ABC25">
            <w:pPr>
              <w:tabs>
                <w:tab w:val="left" w:pos="0"/>
              </w:tabs>
              <w:adjustRightInd w:val="0"/>
              <w:snapToGrid w:val="0"/>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1.售后服务期限:1年, 售后服务期的起始日期为采购人货物验收合格之日起开始计算。</w:t>
            </w:r>
          </w:p>
          <w:p w14:paraId="06E08587">
            <w:pPr>
              <w:tabs>
                <w:tab w:val="left" w:pos="0"/>
              </w:tabs>
              <w:adjustRightInd w:val="0"/>
              <w:snapToGrid w:val="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2.售后服务分电话（含网络）服务和上门服务。</w:t>
            </w:r>
            <w:r>
              <w:rPr>
                <w:rFonts w:hint="eastAsia" w:ascii="仿宋" w:hAnsi="仿宋" w:eastAsia="仿宋" w:cs="仿宋"/>
                <w:color w:val="auto"/>
                <w:sz w:val="24"/>
                <w:szCs w:val="24"/>
              </w:rPr>
              <w:t>售后服务期内，货物出现任何质量问题或发生任何故障的，供应商应在接到采购人通知后2小时内电话响应；若通过电话无法解决的，供应商应在1日到达现场进行维修。</w:t>
            </w:r>
          </w:p>
          <w:p w14:paraId="6E6F345A">
            <w:pPr>
              <w:tabs>
                <w:tab w:val="left" w:pos="0"/>
              </w:tabs>
              <w:adjustRightInd w:val="0"/>
              <w:snapToGrid w:val="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3.售后服务期内货物经供应商二次维修都不能达到需求的，供应商提供更换服务，费用包含在报价中。</w:t>
            </w:r>
          </w:p>
          <w:p w14:paraId="3B385642">
            <w:pPr>
              <w:tabs>
                <w:tab w:val="left" w:pos="0"/>
              </w:tabs>
              <w:adjustRightInd w:val="0"/>
              <w:snapToGrid w:val="0"/>
              <w:spacing w:line="320" w:lineRule="exact"/>
              <w:ind w:firstLine="240" w:firstLineChars="100"/>
              <w:jc w:val="left"/>
              <w:rPr>
                <w:rFonts w:hint="eastAsia" w:ascii="仿宋" w:hAnsi="仿宋" w:eastAsia="仿宋" w:cs="仿宋"/>
                <w:bCs/>
                <w:color w:val="auto"/>
                <w:sz w:val="24"/>
                <w:szCs w:val="24"/>
              </w:rPr>
            </w:pPr>
            <w:r>
              <w:rPr>
                <w:rFonts w:hint="eastAsia" w:ascii="仿宋" w:hAnsi="仿宋" w:eastAsia="仿宋" w:cs="仿宋"/>
                <w:color w:val="auto"/>
                <w:sz w:val="24"/>
                <w:szCs w:val="24"/>
              </w:rPr>
              <w:t>4.售后服务期内，供应商为采购人提供的售后服务，包括耗材费、人工费、交通费等，均由供应商自行承担。</w:t>
            </w:r>
          </w:p>
        </w:tc>
      </w:tr>
      <w:tr w14:paraId="1E2C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vAlign w:val="center"/>
          </w:tcPr>
          <w:p w14:paraId="133092DC">
            <w:pPr>
              <w:adjustRightInd w:val="0"/>
              <w:snapToGrid w:val="0"/>
              <w:spacing w:line="3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其他商务要求</w:t>
            </w:r>
          </w:p>
        </w:tc>
        <w:tc>
          <w:tcPr>
            <w:tcW w:w="0" w:type="auto"/>
            <w:vAlign w:val="center"/>
          </w:tcPr>
          <w:p w14:paraId="497EBD31">
            <w:pPr>
              <w:adjustRightInd w:val="0"/>
              <w:snapToGrid w:val="0"/>
              <w:spacing w:line="360" w:lineRule="exact"/>
              <w:rPr>
                <w:rFonts w:hint="eastAsia" w:ascii="仿宋" w:hAnsi="仿宋" w:eastAsia="仿宋" w:cs="仿宋"/>
                <w:color w:val="auto"/>
                <w:sz w:val="24"/>
                <w:szCs w:val="24"/>
              </w:rPr>
            </w:pPr>
            <w:r>
              <w:rPr>
                <w:rFonts w:hint="eastAsia" w:ascii="仿宋" w:hAnsi="仿宋" w:eastAsia="仿宋" w:cs="仿宋"/>
                <w:bCs/>
                <w:color w:val="auto"/>
                <w:sz w:val="24"/>
                <w:szCs w:val="24"/>
                <w:lang w:val="zh-CN"/>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r>
              <w:rPr>
                <w:rFonts w:hint="eastAsia" w:ascii="仿宋" w:hAnsi="仿宋" w:eastAsia="仿宋" w:cs="仿宋"/>
                <w:b/>
                <w:color w:val="auto"/>
                <w:sz w:val="24"/>
                <w:szCs w:val="24"/>
                <w:lang w:val="zh-CN"/>
              </w:rPr>
              <w:t>（说明：供应商提供承诺函原件</w:t>
            </w:r>
            <w:r>
              <w:rPr>
                <w:rFonts w:hint="eastAsia" w:ascii="仿宋" w:hAnsi="仿宋" w:eastAsia="仿宋" w:cs="仿宋"/>
                <w:b/>
                <w:color w:val="auto"/>
                <w:sz w:val="24"/>
                <w:szCs w:val="24"/>
              </w:rPr>
              <w:t>并加盖供应商公章，格式自拟</w:t>
            </w:r>
            <w:r>
              <w:rPr>
                <w:rFonts w:hint="eastAsia" w:ascii="仿宋" w:hAnsi="仿宋" w:eastAsia="仿宋" w:cs="仿宋"/>
                <w:b/>
                <w:color w:val="auto"/>
                <w:sz w:val="24"/>
                <w:szCs w:val="24"/>
                <w:lang w:val="zh-CN"/>
              </w:rPr>
              <w:t>。）</w:t>
            </w:r>
          </w:p>
        </w:tc>
      </w:tr>
    </w:tbl>
    <w:p w14:paraId="3B4C93DE">
      <w:pPr>
        <w:spacing w:line="360" w:lineRule="auto"/>
        <w:ind w:firstLine="480" w:firstLineChars="200"/>
        <w:rPr>
          <w:rFonts w:ascii="仿宋" w:hAnsi="仿宋" w:eastAsia="仿宋" w:cs="仿宋"/>
          <w:sz w:val="24"/>
        </w:rPr>
      </w:pPr>
    </w:p>
    <w:p w14:paraId="3F42D0D1"/>
    <w:bookmarkEnd w:id="84"/>
    <w:p w14:paraId="53871B3F">
      <w:pPr>
        <w:pStyle w:val="5"/>
        <w:spacing w:line="400" w:lineRule="exact"/>
        <w:ind w:firstLine="0" w:firstLineChars="0"/>
        <w:rPr>
          <w:rFonts w:ascii="仿宋" w:hAnsi="仿宋" w:eastAsia="仿宋"/>
          <w:sz w:val="24"/>
        </w:rPr>
      </w:pPr>
    </w:p>
    <w:p w14:paraId="064515DE">
      <w:pPr>
        <w:pStyle w:val="18"/>
        <w:rPr>
          <w:rFonts w:ascii="仿宋" w:hAnsi="仿宋" w:eastAsia="仿宋"/>
        </w:rPr>
      </w:pPr>
      <w:r>
        <w:rPr>
          <w:rFonts w:ascii="仿宋" w:hAnsi="仿宋" w:eastAsia="仿宋"/>
          <w:sz w:val="24"/>
        </w:rPr>
        <w:br w:type="page"/>
      </w:r>
      <w:bookmarkEnd w:id="69"/>
      <w:bookmarkEnd w:id="70"/>
      <w:bookmarkEnd w:id="71"/>
      <w:bookmarkEnd w:id="72"/>
      <w:bookmarkEnd w:id="73"/>
      <w:bookmarkStart w:id="85" w:name="_Toc94194824"/>
      <w:bookmarkStart w:id="86" w:name="_Toc183682369"/>
      <w:bookmarkStart w:id="87" w:name="_Toc183582232"/>
      <w:bookmarkStart w:id="88" w:name="_Toc217446057"/>
      <w:r>
        <w:rPr>
          <w:rFonts w:hint="eastAsia" w:ascii="仿宋" w:hAnsi="仿宋" w:eastAsia="仿宋"/>
        </w:rPr>
        <w:t>第六章  磋商内容、磋商过程中可实质性变动的内容</w:t>
      </w:r>
      <w:bookmarkEnd w:id="85"/>
    </w:p>
    <w:p w14:paraId="4BE5CBC6">
      <w:pPr>
        <w:pStyle w:val="47"/>
        <w:ind w:firstLine="480"/>
      </w:pPr>
    </w:p>
    <w:p w14:paraId="31DCE0D7">
      <w:pPr>
        <w:tabs>
          <w:tab w:val="left" w:pos="7665"/>
        </w:tabs>
        <w:spacing w:line="400" w:lineRule="exact"/>
        <w:ind w:firstLine="480"/>
        <w:rPr>
          <w:rFonts w:ascii="仿宋" w:hAnsi="仿宋" w:eastAsia="仿宋"/>
          <w:bCs/>
          <w:sz w:val="24"/>
        </w:rPr>
      </w:pPr>
    </w:p>
    <w:p w14:paraId="64D34213">
      <w:pPr>
        <w:tabs>
          <w:tab w:val="left" w:pos="7665"/>
        </w:tabs>
        <w:spacing w:line="400" w:lineRule="exact"/>
        <w:ind w:firstLine="480"/>
        <w:rPr>
          <w:rFonts w:ascii="仿宋" w:hAnsi="仿宋" w:eastAsia="仿宋"/>
          <w:bCs/>
          <w:sz w:val="24"/>
        </w:rPr>
      </w:pPr>
      <w:bookmarkStart w:id="89" w:name="PO_默认文件内容_28"/>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7287C6F4">
      <w:pPr>
        <w:tabs>
          <w:tab w:val="left" w:pos="7665"/>
        </w:tabs>
        <w:spacing w:line="400" w:lineRule="exact"/>
        <w:ind w:firstLine="480"/>
        <w:rPr>
          <w:rFonts w:ascii="仿宋" w:hAnsi="仿宋" w:eastAsia="仿宋"/>
          <w:b/>
          <w:bCs/>
          <w:sz w:val="32"/>
          <w:szCs w:val="32"/>
        </w:rPr>
      </w:pPr>
    </w:p>
    <w:p w14:paraId="4B092B26">
      <w:pPr>
        <w:tabs>
          <w:tab w:val="left" w:pos="7665"/>
        </w:tabs>
        <w:spacing w:line="400" w:lineRule="exact"/>
        <w:ind w:firstLine="480"/>
        <w:rPr>
          <w:rFonts w:ascii="仿宋" w:hAnsi="仿宋" w:eastAsia="仿宋"/>
          <w:bCs/>
          <w:sz w:val="24"/>
        </w:rPr>
      </w:pPr>
    </w:p>
    <w:p w14:paraId="41C06D72">
      <w:pPr>
        <w:tabs>
          <w:tab w:val="left" w:pos="7665"/>
        </w:tabs>
        <w:spacing w:line="400" w:lineRule="exact"/>
        <w:ind w:firstLine="480"/>
        <w:rPr>
          <w:rFonts w:ascii="仿宋" w:hAnsi="仿宋" w:eastAsia="仿宋"/>
          <w:b/>
          <w:bCs/>
          <w:sz w:val="32"/>
          <w:szCs w:val="32"/>
        </w:rPr>
      </w:pPr>
    </w:p>
    <w:bookmarkEnd w:id="89"/>
    <w:p w14:paraId="3C246A53">
      <w:pPr>
        <w:widowControl/>
        <w:jc w:val="left"/>
        <w:rPr>
          <w:rFonts w:ascii="仿宋" w:hAnsi="仿宋" w:eastAsia="仿宋" w:cstheme="majorBidi"/>
          <w:b/>
          <w:bCs/>
          <w:sz w:val="32"/>
          <w:szCs w:val="32"/>
        </w:rPr>
      </w:pPr>
      <w:r>
        <w:rPr>
          <w:rFonts w:ascii="仿宋" w:hAnsi="仿宋" w:eastAsia="仿宋"/>
        </w:rPr>
        <w:br w:type="page"/>
      </w:r>
    </w:p>
    <w:p w14:paraId="04BA053A">
      <w:pPr>
        <w:pStyle w:val="18"/>
        <w:rPr>
          <w:rFonts w:ascii="仿宋" w:hAnsi="仿宋" w:eastAsia="仿宋"/>
          <w:b w:val="0"/>
          <w:bCs w:val="0"/>
        </w:rPr>
      </w:pPr>
      <w:bookmarkStart w:id="90" w:name="_Toc94194825"/>
      <w:r>
        <w:rPr>
          <w:rFonts w:hint="eastAsia" w:ascii="仿宋" w:hAnsi="仿宋" w:eastAsia="仿宋"/>
        </w:rPr>
        <w:t>第七章  响应文件格式</w:t>
      </w:r>
      <w:bookmarkEnd w:id="90"/>
    </w:p>
    <w:p w14:paraId="37A45A9E">
      <w:pPr>
        <w:tabs>
          <w:tab w:val="left" w:pos="7665"/>
        </w:tabs>
        <w:spacing w:line="400" w:lineRule="exact"/>
        <w:ind w:firstLine="480"/>
        <w:rPr>
          <w:rFonts w:ascii="仿宋" w:hAnsi="仿宋" w:eastAsia="仿宋"/>
          <w:bCs/>
          <w:sz w:val="24"/>
        </w:rPr>
      </w:pPr>
    </w:p>
    <w:p w14:paraId="13EAF777">
      <w:pPr>
        <w:jc w:val="left"/>
        <w:rPr>
          <w:rFonts w:ascii="仿宋" w:hAnsi="仿宋" w:eastAsia="仿宋"/>
          <w:b/>
          <w:sz w:val="32"/>
          <w:szCs w:val="32"/>
        </w:rPr>
      </w:pPr>
    </w:p>
    <w:p w14:paraId="1E89766F">
      <w:pPr>
        <w:rPr>
          <w:rFonts w:ascii="仿宋" w:hAnsi="仿宋" w:eastAsia="仿宋"/>
          <w:sz w:val="24"/>
        </w:rPr>
      </w:pPr>
      <w:bookmarkStart w:id="91" w:name="PO_默认文件内容_29"/>
      <w:r>
        <w:rPr>
          <w:rFonts w:hint="eastAsia" w:ascii="仿宋" w:hAnsi="仿宋" w:eastAsia="仿宋"/>
          <w:sz w:val="24"/>
        </w:rPr>
        <w:t>一、本章所制响应文件格式，除格式中明确将该格式作为实质性要求的，一律不具有强制性。</w:t>
      </w:r>
    </w:p>
    <w:p w14:paraId="7EB2167C">
      <w:pPr>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14:paraId="7D95188D">
      <w:pPr>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bookmarkEnd w:id="91"/>
    </w:p>
    <w:p w14:paraId="016E0900">
      <w:pPr>
        <w:jc w:val="center"/>
        <w:rPr>
          <w:rFonts w:ascii="仿宋" w:hAnsi="仿宋" w:eastAsia="仿宋"/>
          <w:b/>
          <w:sz w:val="32"/>
          <w:szCs w:val="32"/>
        </w:rPr>
        <w:sectPr>
          <w:footerReference r:id="rId7" w:type="first"/>
          <w:headerReference r:id="rId3" w:type="default"/>
          <w:footerReference r:id="rId5" w:type="default"/>
          <w:headerReference r:id="rId4" w:type="even"/>
          <w:footerReference r:id="rId6" w:type="even"/>
          <w:pgSz w:w="11907" w:h="16840"/>
          <w:pgMar w:top="1440" w:right="1800" w:bottom="1440" w:left="1800" w:header="851" w:footer="992" w:gutter="0"/>
          <w:cols w:space="425" w:num="1"/>
          <w:docGrid w:linePitch="312" w:charSpace="0"/>
        </w:sectPr>
      </w:pPr>
    </w:p>
    <w:p w14:paraId="2619A9E2">
      <w:pPr>
        <w:jc w:val="center"/>
        <w:outlineLvl w:val="1"/>
        <w:rPr>
          <w:rFonts w:ascii="仿宋" w:hAnsi="仿宋" w:eastAsia="仿宋"/>
          <w:b/>
          <w:sz w:val="32"/>
          <w:szCs w:val="32"/>
        </w:rPr>
      </w:pPr>
      <w:bookmarkStart w:id="92" w:name="PO_默认文件内容_22"/>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2FD520D6">
      <w:pPr>
        <w:spacing w:line="360" w:lineRule="auto"/>
        <w:rPr>
          <w:rFonts w:ascii="仿宋" w:hAnsi="仿宋" w:eastAsia="仿宋"/>
          <w:b/>
          <w:sz w:val="32"/>
          <w:szCs w:val="32"/>
        </w:rPr>
      </w:pPr>
      <w:r>
        <w:rPr>
          <w:rFonts w:hint="eastAsia" w:ascii="仿宋" w:hAnsi="仿宋" w:eastAsia="仿宋"/>
          <w:b/>
          <w:sz w:val="32"/>
          <w:szCs w:val="32"/>
        </w:rPr>
        <w:t>格式1-1</w:t>
      </w:r>
    </w:p>
    <w:p w14:paraId="056EC3F9">
      <w:pPr>
        <w:spacing w:line="360" w:lineRule="auto"/>
        <w:outlineLvl w:val="2"/>
        <w:rPr>
          <w:rFonts w:ascii="仿宋" w:hAnsi="仿宋" w:eastAsia="仿宋"/>
          <w:b/>
          <w:sz w:val="32"/>
          <w:szCs w:val="32"/>
        </w:rPr>
      </w:pPr>
      <w:r>
        <w:rPr>
          <w:rFonts w:ascii="仿宋" w:hAnsi="仿宋" w:eastAsia="仿宋"/>
          <w:b/>
          <w:sz w:val="32"/>
          <w:szCs w:val="32"/>
        </w:rPr>
        <w:t>封面：</w:t>
      </w:r>
    </w:p>
    <w:p w14:paraId="72DC92B9">
      <w:pPr>
        <w:jc w:val="center"/>
        <w:rPr>
          <w:rFonts w:ascii="仿宋" w:hAnsi="仿宋" w:eastAsia="仿宋"/>
          <w:b/>
          <w:sz w:val="32"/>
          <w:szCs w:val="32"/>
        </w:rPr>
      </w:pPr>
    </w:p>
    <w:p w14:paraId="7972A5C2">
      <w:pPr>
        <w:jc w:val="right"/>
        <w:rPr>
          <w:rFonts w:ascii="仿宋" w:hAnsi="仿宋" w:eastAsia="仿宋"/>
          <w:b/>
          <w:sz w:val="36"/>
        </w:rPr>
      </w:pPr>
      <w:r>
        <w:rPr>
          <w:rFonts w:ascii="仿宋" w:hAnsi="仿宋" w:eastAsia="仿宋"/>
          <w:b/>
          <w:sz w:val="36"/>
        </w:rPr>
        <w:t>（正本/副本）</w:t>
      </w:r>
    </w:p>
    <w:p w14:paraId="35728AA9">
      <w:pPr>
        <w:rPr>
          <w:rFonts w:ascii="仿宋" w:hAnsi="仿宋" w:eastAsia="仿宋"/>
          <w:b/>
          <w:sz w:val="72"/>
        </w:rPr>
      </w:pPr>
    </w:p>
    <w:p w14:paraId="63121CC4">
      <w:pPr>
        <w:spacing w:line="360" w:lineRule="auto"/>
        <w:jc w:val="center"/>
        <w:rPr>
          <w:rFonts w:ascii="仿宋" w:hAnsi="仿宋" w:eastAsia="仿宋"/>
          <w:b/>
          <w:sz w:val="72"/>
        </w:rPr>
      </w:pPr>
      <w:r>
        <w:rPr>
          <w:rFonts w:ascii="仿宋" w:hAnsi="仿宋" w:eastAsia="仿宋"/>
          <w:b/>
          <w:sz w:val="40"/>
          <w:szCs w:val="48"/>
        </w:rPr>
        <w:t>xxxx</w:t>
      </w:r>
      <w:r>
        <w:rPr>
          <w:rFonts w:hint="eastAsia" w:ascii="仿宋" w:hAnsi="仿宋" w:eastAsia="仿宋"/>
          <w:b/>
          <w:sz w:val="40"/>
          <w:szCs w:val="48"/>
        </w:rPr>
        <w:t>项目</w:t>
      </w:r>
    </w:p>
    <w:p w14:paraId="3BE50005">
      <w:pPr>
        <w:spacing w:line="360" w:lineRule="auto"/>
        <w:rPr>
          <w:rFonts w:ascii="仿宋" w:hAnsi="仿宋" w:eastAsia="仿宋"/>
          <w:b/>
          <w:sz w:val="52"/>
          <w:szCs w:val="52"/>
        </w:rPr>
      </w:pPr>
    </w:p>
    <w:p w14:paraId="31D0F0C3">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14:paraId="6E6CF8AE">
      <w:pPr>
        <w:spacing w:line="360" w:lineRule="auto"/>
        <w:rPr>
          <w:rFonts w:ascii="仿宋" w:hAnsi="仿宋" w:eastAsia="仿宋"/>
          <w:b/>
          <w:sz w:val="36"/>
        </w:rPr>
      </w:pPr>
    </w:p>
    <w:p w14:paraId="3E0E9B99">
      <w:pPr>
        <w:spacing w:line="360" w:lineRule="auto"/>
        <w:rPr>
          <w:rFonts w:ascii="仿宋" w:hAnsi="仿宋" w:eastAsia="仿宋"/>
          <w:b/>
          <w:sz w:val="36"/>
        </w:rPr>
      </w:pPr>
    </w:p>
    <w:p w14:paraId="47BD98A8">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14:paraId="7EA730D4">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69E43611">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090CD59A">
      <w:pPr>
        <w:jc w:val="center"/>
        <w:rPr>
          <w:rFonts w:ascii="仿宋" w:hAnsi="仿宋" w:eastAsia="仿宋"/>
          <w:b/>
          <w:sz w:val="36"/>
        </w:rPr>
      </w:pPr>
    </w:p>
    <w:p w14:paraId="6858D0C9">
      <w:pPr>
        <w:jc w:val="center"/>
        <w:rPr>
          <w:rFonts w:ascii="仿宋" w:hAnsi="仿宋" w:eastAsia="仿宋"/>
          <w:b/>
          <w:sz w:val="32"/>
          <w:szCs w:val="32"/>
        </w:rPr>
      </w:pPr>
    </w:p>
    <w:p w14:paraId="69E4FA6C">
      <w:pPr>
        <w:jc w:val="center"/>
        <w:rPr>
          <w:rFonts w:ascii="仿宋" w:hAnsi="仿宋" w:eastAsia="仿宋"/>
          <w:b/>
          <w:sz w:val="36"/>
        </w:rPr>
      </w:pPr>
    </w:p>
    <w:p w14:paraId="00C4A431">
      <w:pPr>
        <w:jc w:val="center"/>
        <w:rPr>
          <w:rFonts w:ascii="仿宋" w:hAnsi="仿宋" w:eastAsia="仿宋"/>
          <w:b/>
          <w:sz w:val="36"/>
        </w:rPr>
      </w:pPr>
    </w:p>
    <w:p w14:paraId="5156F2DE">
      <w:pPr>
        <w:spacing w:line="440" w:lineRule="exact"/>
        <w:jc w:val="center"/>
        <w:rPr>
          <w:rFonts w:ascii="仿宋" w:hAnsi="仿宋" w:eastAsia="仿宋"/>
          <w:b/>
          <w:sz w:val="36"/>
        </w:rPr>
      </w:pPr>
    </w:p>
    <w:p w14:paraId="4ED217C5">
      <w:pPr>
        <w:jc w:val="center"/>
        <w:rPr>
          <w:rFonts w:ascii="仿宋" w:hAnsi="仿宋" w:eastAsia="仿宋" w:cs="Arial"/>
          <w:b/>
          <w:bCs/>
          <w:sz w:val="32"/>
          <w:szCs w:val="32"/>
        </w:rPr>
      </w:pPr>
      <w:r>
        <w:rPr>
          <w:rFonts w:ascii="仿宋" w:hAnsi="仿宋" w:eastAsia="仿宋"/>
          <w:b/>
          <w:sz w:val="32"/>
        </w:rPr>
        <w:t>日期：XX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14:paraId="5D01E6C9">
      <w:pPr>
        <w:widowControl/>
        <w:jc w:val="left"/>
        <w:rPr>
          <w:rFonts w:ascii="仿宋" w:hAnsi="仿宋" w:eastAsia="仿宋" w:cs="Arial"/>
          <w:b/>
          <w:bCs/>
          <w:sz w:val="32"/>
          <w:szCs w:val="32"/>
        </w:rPr>
      </w:pPr>
      <w:r>
        <w:rPr>
          <w:rFonts w:ascii="仿宋" w:hAnsi="仿宋" w:eastAsia="仿宋" w:cs="Arial"/>
          <w:b/>
          <w:bCs/>
          <w:sz w:val="32"/>
          <w:szCs w:val="32"/>
        </w:rPr>
        <w:br w:type="page"/>
      </w:r>
    </w:p>
    <w:p w14:paraId="7BD84DBB">
      <w:pPr>
        <w:spacing w:line="360" w:lineRule="auto"/>
        <w:rPr>
          <w:rFonts w:ascii="仿宋" w:hAnsi="仿宋" w:eastAsia="仿宋"/>
          <w:b/>
          <w:sz w:val="32"/>
          <w:szCs w:val="32"/>
        </w:rPr>
      </w:pPr>
      <w:r>
        <w:rPr>
          <w:rFonts w:hint="eastAsia" w:ascii="仿宋" w:hAnsi="仿宋" w:eastAsia="仿宋"/>
          <w:b/>
          <w:sz w:val="32"/>
          <w:szCs w:val="32"/>
        </w:rPr>
        <w:t>格式1-2</w:t>
      </w:r>
    </w:p>
    <w:p w14:paraId="6EFD01A8">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一、法定代表人/单位负责人授权书</w:t>
      </w:r>
    </w:p>
    <w:p w14:paraId="6DF529AD">
      <w:pPr>
        <w:pStyle w:val="47"/>
        <w:ind w:firstLine="480"/>
      </w:pPr>
    </w:p>
    <w:p w14:paraId="2372F9CE">
      <w:pPr>
        <w:pStyle w:val="47"/>
        <w:ind w:firstLine="480"/>
      </w:pPr>
    </w:p>
    <w:p w14:paraId="35836081">
      <w:pPr>
        <w:widowControl/>
        <w:spacing w:line="360" w:lineRule="atLeast"/>
        <w:jc w:val="left"/>
        <w:rPr>
          <w:rFonts w:ascii="仿宋" w:hAnsi="仿宋" w:eastAsia="仿宋"/>
          <w:sz w:val="24"/>
        </w:rPr>
      </w:pPr>
      <w:r>
        <w:rPr>
          <w:rFonts w:hint="eastAsia" w:ascii="仿宋" w:hAnsi="仿宋" w:eastAsia="仿宋"/>
          <w:sz w:val="24"/>
        </w:rPr>
        <w:t>XXXXXXXX（采购代理机构名称）：</w:t>
      </w:r>
    </w:p>
    <w:p w14:paraId="2E96F247">
      <w:pPr>
        <w:widowControl/>
        <w:spacing w:line="360" w:lineRule="atLeast"/>
        <w:ind w:firstLine="470" w:firstLineChars="196"/>
        <w:jc w:val="left"/>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DD21229">
      <w:pPr>
        <w:widowControl/>
        <w:spacing w:line="360" w:lineRule="atLeast"/>
        <w:ind w:firstLine="470" w:firstLineChars="196"/>
        <w:jc w:val="left"/>
        <w:rPr>
          <w:rFonts w:ascii="仿宋" w:hAnsi="仿宋" w:eastAsia="仿宋"/>
          <w:sz w:val="24"/>
        </w:rPr>
      </w:pPr>
      <w:r>
        <w:rPr>
          <w:rFonts w:hint="eastAsia" w:ascii="仿宋" w:hAnsi="仿宋" w:eastAsia="仿宋"/>
          <w:sz w:val="24"/>
        </w:rPr>
        <w:t>特此声明。</w:t>
      </w:r>
    </w:p>
    <w:p w14:paraId="67678763">
      <w:pPr>
        <w:pStyle w:val="47"/>
        <w:ind w:firstLine="480"/>
      </w:pPr>
    </w:p>
    <w:p w14:paraId="27E899B3">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14:paraId="0FB85805">
      <w:pPr>
        <w:pStyle w:val="47"/>
        <w:ind w:firstLine="480"/>
      </w:pPr>
    </w:p>
    <w:p w14:paraId="1BF0C961">
      <w:pPr>
        <w:widowControl/>
        <w:spacing w:line="360" w:lineRule="atLeast"/>
        <w:ind w:firstLine="470" w:firstLineChars="196"/>
        <w:jc w:val="left"/>
        <w:rPr>
          <w:rFonts w:ascii="仿宋" w:hAnsi="仿宋" w:eastAsia="仿宋"/>
          <w:sz w:val="24"/>
        </w:rPr>
      </w:pPr>
      <w:r>
        <w:rPr>
          <w:rFonts w:hint="eastAsia" w:ascii="仿宋" w:hAnsi="仿宋" w:eastAsia="仿宋"/>
          <w:sz w:val="24"/>
        </w:rPr>
        <w:t>授权代表（被授权人）签字：XXXX。</w:t>
      </w:r>
    </w:p>
    <w:p w14:paraId="44F0D136">
      <w:pPr>
        <w:pStyle w:val="47"/>
        <w:ind w:firstLine="480"/>
      </w:pPr>
    </w:p>
    <w:p w14:paraId="79487B82">
      <w:pPr>
        <w:widowControl/>
        <w:spacing w:line="360" w:lineRule="atLeast"/>
        <w:ind w:firstLine="470" w:firstLineChars="196"/>
        <w:jc w:val="left"/>
        <w:rPr>
          <w:rFonts w:ascii="仿宋" w:hAnsi="仿宋" w:eastAsia="仿宋"/>
          <w:sz w:val="24"/>
        </w:rPr>
      </w:pPr>
      <w:r>
        <w:rPr>
          <w:rFonts w:hint="eastAsia" w:ascii="仿宋" w:hAnsi="仿宋" w:eastAsia="仿宋"/>
          <w:sz w:val="24"/>
        </w:rPr>
        <w:t>供应商名称：XXXX（单位盖章）。</w:t>
      </w:r>
    </w:p>
    <w:p w14:paraId="365AE8AB">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7B8EB4EB">
      <w:pPr>
        <w:pStyle w:val="47"/>
        <w:ind w:firstLine="480"/>
      </w:pPr>
      <w:bookmarkStart w:id="93" w:name="_Toc217446084"/>
    </w:p>
    <w:p w14:paraId="3B0C5243">
      <w:pPr>
        <w:pStyle w:val="47"/>
        <w:ind w:firstLine="480"/>
      </w:pPr>
    </w:p>
    <w:p w14:paraId="0A7B4E10">
      <w:pPr>
        <w:pStyle w:val="47"/>
        <w:ind w:firstLine="480"/>
      </w:pPr>
    </w:p>
    <w:p w14:paraId="4D22BB09">
      <w:pPr>
        <w:pStyle w:val="47"/>
        <w:ind w:firstLine="480"/>
      </w:pPr>
    </w:p>
    <w:p w14:paraId="70F3BEE1">
      <w:pPr>
        <w:spacing w:line="400" w:lineRule="exact"/>
        <w:ind w:left="840" w:hanging="840" w:hangingChars="350"/>
        <w:jc w:val="left"/>
        <w:rPr>
          <w:rFonts w:ascii="仿宋" w:hAnsi="仿宋" w:eastAsia="仿宋"/>
          <w:sz w:val="24"/>
        </w:rPr>
      </w:pPr>
      <w:r>
        <w:rPr>
          <w:rFonts w:hint="eastAsia" w:ascii="仿宋" w:hAnsi="仿宋" w:eastAsia="仿宋"/>
          <w:sz w:val="24"/>
        </w:rPr>
        <w:t>注：</w:t>
      </w:r>
    </w:p>
    <w:p w14:paraId="49F9F368">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3C633282">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6FDE9C40">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7099EC04">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4E4E6383">
      <w:pPr>
        <w:pStyle w:val="47"/>
        <w:ind w:firstLine="480"/>
      </w:pPr>
    </w:p>
    <w:bookmarkEnd w:id="93"/>
    <w:p w14:paraId="5CE4774D">
      <w:pPr>
        <w:spacing w:line="360" w:lineRule="auto"/>
        <w:ind w:firstLine="790" w:firstLineChars="246"/>
        <w:jc w:val="center"/>
        <w:rPr>
          <w:rFonts w:ascii="仿宋" w:hAnsi="仿宋" w:eastAsia="仿宋"/>
          <w:b/>
          <w:sz w:val="32"/>
        </w:rPr>
      </w:pPr>
    </w:p>
    <w:p w14:paraId="42DC20F4">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14:paraId="2C854CDA">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14:paraId="37AB6D03">
      <w:pPr>
        <w:pStyle w:val="47"/>
        <w:ind w:firstLine="480"/>
      </w:pPr>
    </w:p>
    <w:p w14:paraId="68A84E99">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29786AC8">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我单位作为本次采购项目的供应商，根据磋商文件要求，现郑重承诺如下：</w:t>
      </w:r>
    </w:p>
    <w:p w14:paraId="6C052163">
      <w:pPr>
        <w:widowControl/>
        <w:spacing w:line="360" w:lineRule="atLeast"/>
        <w:ind w:firstLine="480" w:firstLineChars="200"/>
        <w:jc w:val="left"/>
        <w:rPr>
          <w:rFonts w:ascii="仿宋" w:hAnsi="仿宋" w:eastAsia="仿宋"/>
          <w:sz w:val="24"/>
        </w:rPr>
      </w:pPr>
      <w:r>
        <w:rPr>
          <w:rFonts w:hint="eastAsia" w:ascii="仿宋" w:hAnsi="仿宋" w:eastAsia="仿宋"/>
          <w:sz w:val="24"/>
        </w:rPr>
        <w:t>具备本项目规定的条件：</w:t>
      </w:r>
    </w:p>
    <w:p w14:paraId="7FDBB06D">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14:paraId="41A76AEE">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14:paraId="003174FC">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14:paraId="3D72269D">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14:paraId="6952EF68">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14:paraId="2787353F">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14:paraId="0D19AF17">
      <w:pPr>
        <w:widowControl/>
        <w:spacing w:line="360" w:lineRule="atLeast"/>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14:paraId="5DD7E3E3">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14:paraId="793651B6">
      <w:pPr>
        <w:widowControl/>
        <w:spacing w:line="360" w:lineRule="atLeast"/>
        <w:ind w:firstLine="470" w:firstLineChars="196"/>
        <w:jc w:val="left"/>
        <w:rPr>
          <w:rFonts w:ascii="仿宋" w:hAnsi="仿宋" w:eastAsia="仿宋"/>
          <w:sz w:val="24"/>
        </w:rPr>
      </w:pPr>
    </w:p>
    <w:p w14:paraId="2CA6738C">
      <w:pPr>
        <w:widowControl/>
        <w:spacing w:line="360" w:lineRule="atLeast"/>
        <w:ind w:firstLine="470" w:firstLineChars="196"/>
        <w:jc w:val="left"/>
        <w:rPr>
          <w:rFonts w:ascii="仿宋" w:hAnsi="仿宋" w:eastAsia="仿宋"/>
          <w:sz w:val="24"/>
        </w:rPr>
      </w:pPr>
      <w:r>
        <w:rPr>
          <w:rFonts w:hint="eastAsia" w:ascii="仿宋" w:hAnsi="仿宋" w:eastAsia="仿宋"/>
          <w:sz w:val="24"/>
        </w:rPr>
        <w:t>供应商名称：XXXX（单位公章）。</w:t>
      </w:r>
    </w:p>
    <w:p w14:paraId="73E2D45F">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法定代表人/单位负责人或授权代表（签字或加盖个人印章）：XXXX。</w:t>
      </w:r>
    </w:p>
    <w:p w14:paraId="70F68EC7">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3BC3D148">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14:paraId="4A935BBE">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三、供应商和报价产品其他资格、资质性及其他类似效力要求的相关证明材料</w:t>
      </w:r>
    </w:p>
    <w:p w14:paraId="175ED9B7">
      <w:pPr>
        <w:spacing w:line="360" w:lineRule="auto"/>
        <w:rPr>
          <w:rFonts w:ascii="仿宋" w:hAnsi="仿宋" w:eastAsia="仿宋" w:cs="宋体"/>
          <w:bCs/>
          <w:sz w:val="24"/>
        </w:rPr>
      </w:pPr>
      <w:r>
        <w:rPr>
          <w:rFonts w:hint="eastAsia" w:ascii="仿宋" w:hAnsi="仿宋" w:eastAsia="仿宋" w:cs="宋体"/>
          <w:bCs/>
          <w:sz w:val="24"/>
        </w:rPr>
        <w:t>注：供应商应按磋商文件第四章相关要求提供佐证材料，有格式要求的从其要求，无格式要求的格式自拟。</w:t>
      </w:r>
    </w:p>
    <w:p w14:paraId="75E995DA">
      <w:pPr>
        <w:widowControl/>
        <w:jc w:val="left"/>
        <w:rPr>
          <w:rFonts w:ascii="仿宋" w:hAnsi="仿宋" w:eastAsia="仿宋" w:cs="宋体"/>
          <w:bCs/>
          <w:sz w:val="24"/>
        </w:rPr>
      </w:pPr>
      <w:r>
        <w:rPr>
          <w:rFonts w:ascii="仿宋" w:hAnsi="仿宋" w:eastAsia="仿宋" w:cs="宋体"/>
          <w:bCs/>
          <w:sz w:val="24"/>
        </w:rPr>
        <w:br w:type="page"/>
      </w:r>
    </w:p>
    <w:p w14:paraId="16ED4950">
      <w:pPr>
        <w:tabs>
          <w:tab w:val="left" w:pos="900"/>
        </w:tabs>
        <w:spacing w:line="360" w:lineRule="auto"/>
        <w:jc w:val="center"/>
        <w:outlineLvl w:val="1"/>
        <w:rPr>
          <w:rFonts w:ascii="仿宋" w:hAnsi="仿宋" w:eastAsia="仿宋"/>
          <w:b/>
          <w:sz w:val="32"/>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5342C0EE">
      <w:pPr>
        <w:spacing w:line="360" w:lineRule="auto"/>
        <w:rPr>
          <w:rFonts w:ascii="仿宋" w:hAnsi="仿宋" w:eastAsia="仿宋"/>
          <w:b/>
          <w:sz w:val="32"/>
          <w:szCs w:val="32"/>
        </w:rPr>
      </w:pPr>
      <w:r>
        <w:rPr>
          <w:rFonts w:hint="eastAsia" w:ascii="仿宋" w:hAnsi="仿宋" w:eastAsia="仿宋"/>
          <w:b/>
          <w:sz w:val="32"/>
          <w:szCs w:val="32"/>
        </w:rPr>
        <w:t>格式2-1</w:t>
      </w:r>
    </w:p>
    <w:p w14:paraId="37DABD9C">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76F6ADFE">
      <w:pPr>
        <w:spacing w:line="360" w:lineRule="auto"/>
        <w:jc w:val="right"/>
        <w:rPr>
          <w:rFonts w:ascii="仿宋" w:hAnsi="仿宋" w:eastAsia="仿宋"/>
          <w:b/>
          <w:sz w:val="36"/>
        </w:rPr>
      </w:pPr>
      <w:r>
        <w:rPr>
          <w:rFonts w:ascii="仿宋" w:hAnsi="仿宋" w:eastAsia="仿宋"/>
          <w:b/>
          <w:sz w:val="36"/>
        </w:rPr>
        <w:t>（正本/副本）</w:t>
      </w:r>
    </w:p>
    <w:p w14:paraId="29ECEC95">
      <w:pPr>
        <w:spacing w:line="360" w:lineRule="auto"/>
        <w:rPr>
          <w:rFonts w:ascii="仿宋" w:hAnsi="仿宋" w:eastAsia="仿宋"/>
          <w:b/>
          <w:sz w:val="32"/>
          <w:szCs w:val="32"/>
        </w:rPr>
      </w:pPr>
    </w:p>
    <w:p w14:paraId="6E86B57B">
      <w:pPr>
        <w:spacing w:line="360" w:lineRule="auto"/>
        <w:rPr>
          <w:rFonts w:ascii="仿宋" w:hAnsi="仿宋" w:eastAsia="仿宋"/>
          <w:b/>
          <w:sz w:val="32"/>
          <w:szCs w:val="32"/>
        </w:rPr>
      </w:pPr>
    </w:p>
    <w:p w14:paraId="16317DDF">
      <w:pPr>
        <w:spacing w:line="360" w:lineRule="auto"/>
        <w:jc w:val="center"/>
        <w:rPr>
          <w:rFonts w:ascii="仿宋" w:hAnsi="仿宋" w:eastAsia="仿宋"/>
          <w:b/>
          <w:sz w:val="72"/>
        </w:rPr>
      </w:pPr>
      <w:r>
        <w:rPr>
          <w:rFonts w:hint="eastAsia" w:ascii="仿宋" w:hAnsi="仿宋" w:eastAsia="仿宋"/>
          <w:b/>
          <w:sz w:val="40"/>
          <w:szCs w:val="48"/>
        </w:rPr>
        <w:t>XX项目</w:t>
      </w:r>
    </w:p>
    <w:p w14:paraId="697DF598">
      <w:pPr>
        <w:spacing w:line="360" w:lineRule="auto"/>
        <w:rPr>
          <w:rFonts w:ascii="仿宋" w:hAnsi="仿宋" w:eastAsia="仿宋"/>
          <w:b/>
          <w:sz w:val="52"/>
          <w:szCs w:val="52"/>
        </w:rPr>
      </w:pPr>
    </w:p>
    <w:p w14:paraId="2534ABDB">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14:paraId="02BCA5D8">
      <w:pPr>
        <w:spacing w:line="360" w:lineRule="auto"/>
        <w:rPr>
          <w:rFonts w:ascii="仿宋" w:hAnsi="仿宋" w:eastAsia="仿宋"/>
          <w:b/>
          <w:sz w:val="36"/>
        </w:rPr>
      </w:pPr>
    </w:p>
    <w:p w14:paraId="4BDFF294">
      <w:pPr>
        <w:spacing w:line="360" w:lineRule="auto"/>
        <w:rPr>
          <w:rFonts w:ascii="仿宋" w:hAnsi="仿宋" w:eastAsia="仿宋"/>
          <w:b/>
          <w:sz w:val="36"/>
        </w:rPr>
      </w:pPr>
    </w:p>
    <w:p w14:paraId="6B6211CF">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14:paraId="100D0BF4">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633B46EB">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182BAC28">
      <w:pPr>
        <w:spacing w:line="360" w:lineRule="auto"/>
        <w:ind w:firstLine="790" w:firstLineChars="246"/>
        <w:jc w:val="center"/>
        <w:rPr>
          <w:rFonts w:ascii="仿宋" w:hAnsi="仿宋" w:eastAsia="仿宋"/>
          <w:b/>
          <w:sz w:val="32"/>
        </w:rPr>
      </w:pPr>
    </w:p>
    <w:p w14:paraId="7E706E71">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14:paraId="3FDB455C">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14:paraId="09D2E1CD">
      <w:pPr>
        <w:jc w:val="center"/>
        <w:outlineLvl w:val="2"/>
        <w:rPr>
          <w:rFonts w:ascii="仿宋" w:hAnsi="仿宋" w:eastAsia="仿宋"/>
          <w:b/>
          <w:sz w:val="32"/>
          <w:szCs w:val="32"/>
        </w:rPr>
      </w:pPr>
      <w:bookmarkStart w:id="94" w:name="_Toc308164824"/>
      <w:r>
        <w:rPr>
          <w:rFonts w:hint="eastAsia" w:ascii="仿宋" w:hAnsi="仿宋" w:eastAsia="仿宋"/>
          <w:b/>
          <w:sz w:val="32"/>
          <w:szCs w:val="32"/>
        </w:rPr>
        <w:t>一、响应函</w:t>
      </w:r>
    </w:p>
    <w:p w14:paraId="1580B706">
      <w:pPr>
        <w:spacing w:line="360" w:lineRule="auto"/>
        <w:rPr>
          <w:rFonts w:ascii="仿宋" w:hAnsi="仿宋" w:eastAsia="仿宋"/>
          <w:sz w:val="24"/>
        </w:rPr>
      </w:pPr>
    </w:p>
    <w:p w14:paraId="2F431073">
      <w:pPr>
        <w:spacing w:line="360" w:lineRule="auto"/>
        <w:rPr>
          <w:rFonts w:ascii="仿宋" w:hAnsi="仿宋" w:eastAsia="仿宋"/>
          <w:sz w:val="24"/>
        </w:rPr>
      </w:pPr>
      <w:r>
        <w:rPr>
          <w:rFonts w:hint="eastAsia" w:ascii="仿宋" w:hAnsi="仿宋" w:eastAsia="仿宋"/>
          <w:sz w:val="24"/>
        </w:rPr>
        <w:t>XXX（采购代理机构名称）：</w:t>
      </w:r>
    </w:p>
    <w:p w14:paraId="5FDD1F12">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1.我方全面研究了“XXXXXX”项目磋商文件（项目编号：XXXX），决定参加贵单位组织的本项目磋商采购。</w:t>
      </w:r>
    </w:p>
    <w:p w14:paraId="31A1478F">
      <w:pPr>
        <w:spacing w:line="360" w:lineRule="auto"/>
        <w:ind w:firstLine="480" w:firstLineChars="200"/>
        <w:jc w:val="left"/>
        <w:rPr>
          <w:rFonts w:ascii="仿宋" w:hAnsi="仿宋" w:eastAsia="仿宋"/>
          <w:sz w:val="24"/>
        </w:rPr>
      </w:pPr>
      <w:r>
        <w:rPr>
          <w:rFonts w:hint="eastAsia" w:ascii="仿宋" w:hAnsi="仿宋" w:eastAsia="仿宋"/>
          <w:sz w:val="24"/>
        </w:rPr>
        <w:t>2.我方自愿按照磋商文件规定的各项要求向采购人提供所需货物/服务。</w:t>
      </w:r>
    </w:p>
    <w:p w14:paraId="2095CF2B">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3.一旦我方成交，我方将严格履行采购合同规定的责任和义务。</w:t>
      </w:r>
    </w:p>
    <w:p w14:paraId="1D21BB15">
      <w:pPr>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.我方为本项目提交的响应文件正本1份，副本XX份，用于磋商响应。</w:t>
      </w:r>
    </w:p>
    <w:p w14:paraId="6B133E9B">
      <w:pPr>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.我方愿意提供贵单位可能另外要求的，与磋商响应有关的文件资料，并保证我方已提供和将要提供的文件资料是真实、准确的。</w:t>
      </w:r>
    </w:p>
    <w:p w14:paraId="45857666">
      <w:pPr>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.本次磋商，我方递交的响应文件有效期为磋商文件规定起算之日起XX天。</w:t>
      </w:r>
    </w:p>
    <w:p w14:paraId="6A4D5822">
      <w:pPr>
        <w:adjustRightInd w:val="0"/>
        <w:spacing w:line="400" w:lineRule="exact"/>
        <w:ind w:firstLine="480" w:firstLineChars="200"/>
        <w:jc w:val="left"/>
        <w:rPr>
          <w:rFonts w:ascii="仿宋" w:hAnsi="仿宋" w:eastAsia="仿宋"/>
          <w:sz w:val="24"/>
        </w:rPr>
      </w:pPr>
    </w:p>
    <w:p w14:paraId="5056F48B">
      <w:pPr>
        <w:adjustRightInd w:val="0"/>
        <w:spacing w:line="400" w:lineRule="exact"/>
        <w:ind w:firstLine="480" w:firstLineChars="200"/>
        <w:jc w:val="left"/>
        <w:rPr>
          <w:rFonts w:ascii="仿宋" w:hAnsi="仿宋" w:eastAsia="仿宋"/>
          <w:sz w:val="24"/>
        </w:rPr>
      </w:pPr>
    </w:p>
    <w:p w14:paraId="1FA10EA6">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14:paraId="1E4FB45A">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14:paraId="36937212">
      <w:pPr>
        <w:spacing w:line="400" w:lineRule="exact"/>
        <w:ind w:firstLine="470" w:firstLineChars="196"/>
        <w:rPr>
          <w:rFonts w:ascii="仿宋" w:hAnsi="仿宋" w:eastAsia="仿宋"/>
          <w:sz w:val="24"/>
        </w:rPr>
      </w:pPr>
      <w:r>
        <w:rPr>
          <w:rFonts w:hint="eastAsia" w:ascii="仿宋" w:hAnsi="仿宋" w:eastAsia="仿宋"/>
          <w:sz w:val="24"/>
        </w:rPr>
        <w:t>通讯地址：XXX</w:t>
      </w:r>
    </w:p>
    <w:p w14:paraId="2330D1F2">
      <w:pPr>
        <w:spacing w:line="400" w:lineRule="exact"/>
        <w:ind w:firstLine="470" w:firstLineChars="196"/>
        <w:rPr>
          <w:rFonts w:ascii="仿宋" w:hAnsi="仿宋" w:eastAsia="仿宋"/>
          <w:sz w:val="24"/>
        </w:rPr>
      </w:pPr>
      <w:r>
        <w:rPr>
          <w:rFonts w:hint="eastAsia" w:ascii="仿宋" w:hAnsi="仿宋" w:eastAsia="仿宋"/>
          <w:sz w:val="24"/>
        </w:rPr>
        <w:t>邮政编码：XXX</w:t>
      </w:r>
    </w:p>
    <w:p w14:paraId="4D37EFD7">
      <w:pPr>
        <w:spacing w:line="400" w:lineRule="exact"/>
        <w:ind w:firstLine="470" w:firstLineChars="196"/>
        <w:rPr>
          <w:rFonts w:ascii="仿宋" w:hAnsi="仿宋" w:eastAsia="仿宋"/>
          <w:sz w:val="24"/>
        </w:rPr>
      </w:pPr>
      <w:r>
        <w:rPr>
          <w:rFonts w:hint="eastAsia" w:ascii="仿宋" w:hAnsi="仿宋" w:eastAsia="仿宋"/>
          <w:sz w:val="24"/>
        </w:rPr>
        <w:t>联系电话：XXX</w:t>
      </w:r>
    </w:p>
    <w:p w14:paraId="2303D73A">
      <w:pPr>
        <w:spacing w:line="400" w:lineRule="exact"/>
        <w:ind w:firstLine="470" w:firstLineChars="196"/>
        <w:rPr>
          <w:rFonts w:ascii="仿宋" w:hAnsi="仿宋" w:eastAsia="仿宋"/>
          <w:sz w:val="24"/>
        </w:rPr>
      </w:pPr>
      <w:r>
        <w:rPr>
          <w:rFonts w:hint="eastAsia" w:ascii="仿宋" w:hAnsi="仿宋" w:eastAsia="仿宋"/>
          <w:sz w:val="24"/>
        </w:rPr>
        <w:t>传    真：XXX</w:t>
      </w:r>
    </w:p>
    <w:p w14:paraId="63B8AC52">
      <w:pPr>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r>
        <w:rPr>
          <w:rFonts w:hint="eastAsia" w:ascii="仿宋" w:hAnsi="仿宋" w:eastAsia="仿宋"/>
          <w:b/>
          <w:sz w:val="32"/>
          <w:szCs w:val="32"/>
        </w:rPr>
        <w:t>格式2-3</w:t>
      </w:r>
    </w:p>
    <w:p w14:paraId="79D153B4">
      <w:pPr>
        <w:widowControl/>
        <w:jc w:val="center"/>
        <w:outlineLvl w:val="2"/>
        <w:rPr>
          <w:rFonts w:ascii="仿宋" w:hAnsi="仿宋" w:eastAsia="仿宋"/>
          <w:b/>
          <w:sz w:val="32"/>
          <w:szCs w:val="32"/>
        </w:rPr>
      </w:pPr>
      <w:r>
        <w:rPr>
          <w:rFonts w:hint="eastAsia" w:ascii="仿宋" w:hAnsi="仿宋" w:eastAsia="仿宋"/>
          <w:b/>
          <w:sz w:val="32"/>
          <w:szCs w:val="32"/>
        </w:rPr>
        <w:t>二、承诺函（实质性要求）</w:t>
      </w:r>
    </w:p>
    <w:p w14:paraId="765A974C">
      <w:pPr>
        <w:pStyle w:val="47"/>
        <w:ind w:firstLine="480"/>
      </w:pPr>
    </w:p>
    <w:p w14:paraId="59100C0A">
      <w:pPr>
        <w:rPr>
          <w:rFonts w:ascii="仿宋" w:hAnsi="仿宋" w:eastAsia="仿宋"/>
          <w:sz w:val="24"/>
        </w:rPr>
      </w:pPr>
      <w:r>
        <w:rPr>
          <w:rFonts w:hint="eastAsia" w:ascii="仿宋" w:hAnsi="仿宋" w:eastAsia="仿宋"/>
          <w:sz w:val="24"/>
        </w:rPr>
        <w:t>XXX（采购代理机构名称）：</w:t>
      </w:r>
    </w:p>
    <w:p w14:paraId="55413375">
      <w:pPr>
        <w:ind w:firstLine="480" w:firstLineChars="200"/>
        <w:rPr>
          <w:rFonts w:ascii="仿宋" w:hAnsi="仿宋" w:eastAsia="仿宋"/>
          <w:sz w:val="24"/>
        </w:rPr>
      </w:pPr>
      <w:r>
        <w:rPr>
          <w:rFonts w:hint="eastAsia" w:ascii="仿宋" w:hAnsi="仿宋" w:eastAsia="仿宋"/>
          <w:sz w:val="24"/>
        </w:rPr>
        <w:t>我方作为本次采购项目的供应商，根据磋商文件要求，现郑重承诺如下：</w:t>
      </w:r>
    </w:p>
    <w:p w14:paraId="78E8A0BE">
      <w:pPr>
        <w:widowControl/>
        <w:ind w:firstLine="480" w:firstLineChars="200"/>
        <w:jc w:val="left"/>
        <w:rPr>
          <w:rFonts w:ascii="仿宋" w:hAnsi="仿宋" w:eastAsia="仿宋"/>
          <w:sz w:val="24"/>
        </w:rPr>
      </w:pPr>
      <w:r>
        <w:rPr>
          <w:rFonts w:hint="eastAsia" w:ascii="仿宋" w:hAnsi="仿宋" w:eastAsia="仿宋"/>
          <w:sz w:val="24"/>
        </w:rPr>
        <w:t>一、我方已认真阅读并接受本项目</w:t>
      </w:r>
      <w:r>
        <w:rPr>
          <w:rFonts w:ascii="仿宋" w:hAnsi="仿宋" w:eastAsia="仿宋"/>
          <w:sz w:val="24"/>
        </w:rPr>
        <w:t>磋商</w:t>
      </w:r>
      <w:r>
        <w:rPr>
          <w:rFonts w:hint="eastAsia" w:ascii="仿宋" w:hAnsi="仿宋" w:eastAsia="仿宋"/>
          <w:sz w:val="24"/>
        </w:rPr>
        <w:t>文件第二章的全部实质性要求</w:t>
      </w:r>
      <w:r>
        <w:rPr>
          <w:rFonts w:ascii="仿宋" w:hAnsi="仿宋" w:eastAsia="仿宋"/>
          <w:sz w:val="24"/>
        </w:rPr>
        <w:t>，如对磋商</w:t>
      </w:r>
      <w:r>
        <w:rPr>
          <w:rFonts w:hint="eastAsia" w:ascii="仿宋" w:hAnsi="仿宋" w:eastAsia="仿宋"/>
          <w:sz w:val="24"/>
        </w:rPr>
        <w:t>文件</w:t>
      </w:r>
      <w:r>
        <w:rPr>
          <w:rFonts w:ascii="仿宋" w:hAnsi="仿宋" w:eastAsia="仿宋"/>
          <w:sz w:val="24"/>
        </w:rPr>
        <w:t>有异议，</w:t>
      </w:r>
      <w:r>
        <w:rPr>
          <w:rFonts w:hint="eastAsia" w:ascii="仿宋" w:hAnsi="仿宋" w:eastAsia="仿宋"/>
          <w:sz w:val="24"/>
        </w:rPr>
        <w:t>已</w:t>
      </w:r>
      <w:r>
        <w:rPr>
          <w:rFonts w:ascii="仿宋" w:hAnsi="仿宋" w:eastAsia="仿宋"/>
          <w:sz w:val="24"/>
        </w:rPr>
        <w:t>依法进行维权救济，不存在对磋商</w:t>
      </w:r>
      <w:r>
        <w:rPr>
          <w:rFonts w:hint="eastAsia" w:ascii="仿宋" w:hAnsi="仿宋" w:eastAsia="仿宋"/>
          <w:sz w:val="24"/>
        </w:rPr>
        <w:t>文件</w:t>
      </w:r>
      <w:r>
        <w:rPr>
          <w:rFonts w:ascii="仿宋" w:hAnsi="仿宋" w:eastAsia="仿宋"/>
          <w:sz w:val="24"/>
        </w:rPr>
        <w:t>有异议的同时又参加</w:t>
      </w:r>
      <w:r>
        <w:rPr>
          <w:rFonts w:hint="eastAsia" w:ascii="仿宋" w:hAnsi="仿宋" w:eastAsia="仿宋"/>
          <w:sz w:val="24"/>
        </w:rPr>
        <w:t>磋商</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14:paraId="39C32C32">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二、在参加本次采购活动中，不存在与单位负责人为同一人或者存在直接控股、管理关系的其他供应商参与同一合同项下的采购活动的行为。</w:t>
      </w:r>
    </w:p>
    <w:p w14:paraId="4458A895">
      <w:pPr>
        <w:widowControl/>
        <w:ind w:firstLine="480" w:firstLineChars="200"/>
        <w:jc w:val="left"/>
        <w:rPr>
          <w:rFonts w:ascii="仿宋" w:hAnsi="仿宋" w:eastAsia="仿宋"/>
          <w:sz w:val="24"/>
        </w:rPr>
      </w:pPr>
      <w:r>
        <w:rPr>
          <w:rFonts w:hint="eastAsia" w:ascii="仿宋" w:hAnsi="仿宋" w:eastAsia="仿宋"/>
          <w:sz w:val="24"/>
        </w:rPr>
        <w:t>三、为采购项目提供整体设计、规范编制或者项目管理、监理、检测等服务的供应商，不得再参加该采购项目的其他采购活动，我方承诺不属于此类禁止参加本项目的供应商。</w:t>
      </w:r>
    </w:p>
    <w:p w14:paraId="5D2184D4">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14:paraId="0C5A1567">
      <w:pPr>
        <w:ind w:firstLine="480" w:firstLineChars="200"/>
        <w:rPr>
          <w:rFonts w:ascii="仿宋" w:hAnsi="仿宋" w:eastAsia="仿宋"/>
          <w:sz w:val="24"/>
        </w:rPr>
      </w:pPr>
      <w:r>
        <w:rPr>
          <w:rFonts w:hint="eastAsia" w:ascii="仿宋" w:hAnsi="仿宋" w:eastAsia="仿宋"/>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14:paraId="5C14A390">
      <w:pPr>
        <w:widowControl/>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14:paraId="7EB506AF">
      <w:pPr>
        <w:widowControl/>
        <w:ind w:firstLine="480" w:firstLineChars="200"/>
        <w:jc w:val="left"/>
        <w:rPr>
          <w:rFonts w:ascii="仿宋" w:hAnsi="仿宋" w:eastAsia="仿宋"/>
          <w:sz w:val="24"/>
        </w:rPr>
      </w:pPr>
      <w:r>
        <w:rPr>
          <w:rFonts w:hint="eastAsia" w:ascii="仿宋" w:hAnsi="仿宋" w:eastAsia="仿宋"/>
          <w:sz w:val="24"/>
        </w:rPr>
        <w:t>七、参加本次采购活动，我方完全同意磋商</w:t>
      </w:r>
      <w:r>
        <w:rPr>
          <w:rFonts w:ascii="仿宋" w:hAnsi="仿宋" w:eastAsia="仿宋"/>
          <w:sz w:val="24"/>
        </w:rPr>
        <w:t>文件第二章关于</w:t>
      </w:r>
      <w:r>
        <w:rPr>
          <w:rFonts w:hint="eastAsia" w:ascii="仿宋" w:hAnsi="仿宋" w:eastAsia="仿宋"/>
          <w:sz w:val="24"/>
        </w:rPr>
        <w:t>“磋商费用”、“合同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磋商</w:t>
      </w:r>
      <w:r>
        <w:rPr>
          <w:rFonts w:ascii="仿宋" w:hAnsi="仿宋" w:eastAsia="仿宋"/>
          <w:sz w:val="24"/>
        </w:rPr>
        <w:t>文件要求</w:t>
      </w:r>
      <w:r>
        <w:rPr>
          <w:rFonts w:hint="eastAsia" w:ascii="仿宋" w:hAnsi="仿宋" w:eastAsia="仿宋"/>
          <w:sz w:val="24"/>
        </w:rPr>
        <w:t>履行</w:t>
      </w:r>
      <w:r>
        <w:rPr>
          <w:rFonts w:ascii="仿宋" w:hAnsi="仿宋" w:eastAsia="仿宋"/>
          <w:sz w:val="24"/>
        </w:rPr>
        <w:t>。</w:t>
      </w:r>
    </w:p>
    <w:p w14:paraId="49632EFB">
      <w:pPr>
        <w:widowControl/>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05F834F">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14:paraId="6FD2D01C">
      <w:pPr>
        <w:rPr>
          <w:rFonts w:ascii="仿宋" w:hAnsi="仿宋" w:eastAsia="仿宋"/>
          <w:sz w:val="24"/>
        </w:rPr>
      </w:pPr>
    </w:p>
    <w:p w14:paraId="0A678A83">
      <w:pPr>
        <w:ind w:firstLine="480" w:firstLineChars="200"/>
        <w:rPr>
          <w:rFonts w:ascii="仿宋" w:hAnsi="仿宋" w:eastAsia="仿宋"/>
          <w:sz w:val="24"/>
        </w:rPr>
      </w:pPr>
      <w:r>
        <w:rPr>
          <w:rFonts w:hint="eastAsia" w:ascii="仿宋" w:hAnsi="仿宋" w:eastAsia="仿宋"/>
          <w:sz w:val="24"/>
        </w:rPr>
        <w:t>法定代表人/单位负责人或授权代表（签字或加盖个人印章）：XXX</w:t>
      </w:r>
    </w:p>
    <w:p w14:paraId="400384F6">
      <w:pPr>
        <w:ind w:firstLine="480" w:firstLineChars="200"/>
        <w:rPr>
          <w:rFonts w:ascii="仿宋" w:hAnsi="仿宋" w:eastAsia="仿宋"/>
          <w:sz w:val="24"/>
        </w:rPr>
      </w:pPr>
      <w:r>
        <w:rPr>
          <w:rFonts w:hint="eastAsia" w:ascii="仿宋" w:hAnsi="仿宋" w:eastAsia="仿宋"/>
          <w:sz w:val="24"/>
        </w:rPr>
        <w:t>供应商名称：XXXX（盖章）</w:t>
      </w:r>
    </w:p>
    <w:p w14:paraId="36F6056B">
      <w:pPr>
        <w:ind w:firstLine="480" w:firstLineChars="200"/>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94"/>
      <w:bookmarkStart w:id="95" w:name="_Toc217446087"/>
    </w:p>
    <w:p w14:paraId="5CF8730D">
      <w:pPr>
        <w:widowControl/>
        <w:spacing w:line="360" w:lineRule="atLeast"/>
        <w:jc w:val="left"/>
        <w:rPr>
          <w:rFonts w:ascii="仿宋" w:hAnsi="仿宋" w:eastAsia="仿宋"/>
          <w:sz w:val="24"/>
        </w:rPr>
      </w:pPr>
      <w:r>
        <w:rPr>
          <w:rFonts w:hint="eastAsia" w:ascii="仿宋" w:hAnsi="仿宋" w:eastAsia="仿宋"/>
          <w:b/>
          <w:sz w:val="32"/>
          <w:szCs w:val="32"/>
        </w:rPr>
        <w:t>格式2-4</w:t>
      </w:r>
    </w:p>
    <w:p w14:paraId="150B8FE2">
      <w:pPr>
        <w:jc w:val="center"/>
        <w:outlineLvl w:val="2"/>
        <w:rPr>
          <w:rFonts w:ascii="仿宋" w:hAnsi="仿宋" w:eastAsia="仿宋" w:cs="Arial"/>
          <w:b/>
          <w:bCs/>
          <w:sz w:val="32"/>
          <w:szCs w:val="32"/>
        </w:rPr>
      </w:pPr>
      <w:r>
        <w:rPr>
          <w:rFonts w:hint="eastAsia" w:ascii="仿宋" w:hAnsi="仿宋" w:eastAsia="仿宋" w:cs="Arial"/>
          <w:b/>
          <w:bCs/>
          <w:sz w:val="32"/>
          <w:szCs w:val="32"/>
        </w:rPr>
        <w:t>三、供应商基本情况表</w:t>
      </w:r>
    </w:p>
    <w:p w14:paraId="7EB27707">
      <w:pPr>
        <w:jc w:val="center"/>
        <w:rPr>
          <w:rFonts w:ascii="仿宋" w:hAnsi="仿宋" w:eastAsia="仿宋" w:cs="Arial"/>
          <w:b/>
          <w:bCs/>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781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620" w:type="dxa"/>
            <w:vAlign w:val="center"/>
          </w:tcPr>
          <w:p w14:paraId="022DDDB8">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14:paraId="64FF6683">
            <w:pPr>
              <w:jc w:val="center"/>
              <w:rPr>
                <w:rFonts w:ascii="仿宋" w:hAnsi="仿宋" w:eastAsia="仿宋" w:cs="Arial"/>
                <w:bCs/>
                <w:szCs w:val="21"/>
              </w:rPr>
            </w:pPr>
          </w:p>
        </w:tc>
      </w:tr>
      <w:tr w14:paraId="29CF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1620" w:type="dxa"/>
            <w:vAlign w:val="center"/>
          </w:tcPr>
          <w:p w14:paraId="05F78156">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14:paraId="6C6C22EC">
            <w:pPr>
              <w:jc w:val="center"/>
              <w:rPr>
                <w:rFonts w:ascii="仿宋" w:hAnsi="仿宋" w:eastAsia="仿宋" w:cs="Arial"/>
                <w:bCs/>
                <w:szCs w:val="21"/>
              </w:rPr>
            </w:pPr>
          </w:p>
        </w:tc>
        <w:tc>
          <w:tcPr>
            <w:tcW w:w="1260" w:type="dxa"/>
            <w:gridSpan w:val="3"/>
            <w:shd w:val="clear" w:color="auto" w:fill="auto"/>
            <w:vAlign w:val="center"/>
          </w:tcPr>
          <w:p w14:paraId="0E2EE4C2">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14:paraId="49F20315">
            <w:pPr>
              <w:jc w:val="center"/>
              <w:rPr>
                <w:rFonts w:ascii="仿宋" w:hAnsi="仿宋" w:eastAsia="仿宋" w:cs="Arial"/>
                <w:bCs/>
                <w:szCs w:val="21"/>
              </w:rPr>
            </w:pPr>
          </w:p>
        </w:tc>
      </w:tr>
      <w:tr w14:paraId="001F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6FF8AB9F">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14:paraId="1294DA3C">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14:paraId="7BCCCEB4">
            <w:pPr>
              <w:jc w:val="center"/>
              <w:rPr>
                <w:rFonts w:ascii="仿宋" w:hAnsi="仿宋" w:eastAsia="仿宋" w:cs="Arial"/>
                <w:bCs/>
                <w:szCs w:val="21"/>
              </w:rPr>
            </w:pPr>
          </w:p>
        </w:tc>
        <w:tc>
          <w:tcPr>
            <w:tcW w:w="1260" w:type="dxa"/>
            <w:gridSpan w:val="3"/>
            <w:shd w:val="clear" w:color="auto" w:fill="auto"/>
            <w:vAlign w:val="center"/>
          </w:tcPr>
          <w:p w14:paraId="76315042">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14:paraId="0FE7B578">
            <w:pPr>
              <w:jc w:val="center"/>
              <w:rPr>
                <w:rFonts w:ascii="仿宋" w:hAnsi="仿宋" w:eastAsia="仿宋" w:cs="Arial"/>
                <w:bCs/>
                <w:szCs w:val="21"/>
              </w:rPr>
            </w:pPr>
          </w:p>
        </w:tc>
      </w:tr>
      <w:tr w14:paraId="4443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0143A39">
            <w:pPr>
              <w:jc w:val="center"/>
              <w:rPr>
                <w:rFonts w:ascii="仿宋" w:hAnsi="仿宋" w:eastAsia="仿宋" w:cs="Arial"/>
                <w:bCs/>
                <w:szCs w:val="21"/>
              </w:rPr>
            </w:pPr>
          </w:p>
        </w:tc>
        <w:tc>
          <w:tcPr>
            <w:tcW w:w="1080" w:type="dxa"/>
            <w:shd w:val="clear" w:color="auto" w:fill="auto"/>
            <w:vAlign w:val="center"/>
          </w:tcPr>
          <w:p w14:paraId="23829BF4">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14:paraId="1811F46C">
            <w:pPr>
              <w:jc w:val="center"/>
              <w:rPr>
                <w:rFonts w:ascii="仿宋" w:hAnsi="仿宋" w:eastAsia="仿宋" w:cs="Arial"/>
                <w:bCs/>
                <w:szCs w:val="21"/>
              </w:rPr>
            </w:pPr>
          </w:p>
        </w:tc>
        <w:tc>
          <w:tcPr>
            <w:tcW w:w="1260" w:type="dxa"/>
            <w:gridSpan w:val="3"/>
            <w:shd w:val="clear" w:color="auto" w:fill="auto"/>
            <w:vAlign w:val="center"/>
          </w:tcPr>
          <w:p w14:paraId="29F6F1BC">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14:paraId="0F61478E">
            <w:pPr>
              <w:jc w:val="center"/>
              <w:rPr>
                <w:rFonts w:ascii="仿宋" w:hAnsi="仿宋" w:eastAsia="仿宋" w:cs="Arial"/>
                <w:bCs/>
                <w:szCs w:val="21"/>
              </w:rPr>
            </w:pPr>
          </w:p>
        </w:tc>
      </w:tr>
      <w:tr w14:paraId="5A6E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46F9F405">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14:paraId="0BD9E89D">
            <w:pPr>
              <w:jc w:val="center"/>
              <w:rPr>
                <w:rFonts w:ascii="仿宋" w:hAnsi="仿宋" w:eastAsia="仿宋" w:cs="Arial"/>
                <w:bCs/>
                <w:szCs w:val="21"/>
              </w:rPr>
            </w:pPr>
          </w:p>
        </w:tc>
      </w:tr>
      <w:tr w14:paraId="5F87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A3ACDB7">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14:paraId="4269F74F">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374D9798">
            <w:pPr>
              <w:jc w:val="center"/>
              <w:rPr>
                <w:rFonts w:ascii="仿宋" w:hAnsi="仿宋" w:eastAsia="仿宋" w:cs="Arial"/>
                <w:bCs/>
                <w:szCs w:val="21"/>
              </w:rPr>
            </w:pPr>
          </w:p>
        </w:tc>
        <w:tc>
          <w:tcPr>
            <w:tcW w:w="1260" w:type="dxa"/>
            <w:shd w:val="clear" w:color="auto" w:fill="auto"/>
            <w:vAlign w:val="center"/>
          </w:tcPr>
          <w:p w14:paraId="398FFDCB">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3AE3DA52">
            <w:pPr>
              <w:jc w:val="center"/>
              <w:rPr>
                <w:rFonts w:ascii="仿宋" w:hAnsi="仿宋" w:eastAsia="仿宋" w:cs="Arial"/>
                <w:bCs/>
                <w:szCs w:val="21"/>
              </w:rPr>
            </w:pPr>
          </w:p>
        </w:tc>
        <w:tc>
          <w:tcPr>
            <w:tcW w:w="1260" w:type="dxa"/>
            <w:gridSpan w:val="3"/>
            <w:shd w:val="clear" w:color="auto" w:fill="auto"/>
            <w:vAlign w:val="center"/>
          </w:tcPr>
          <w:p w14:paraId="5CA86764">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017567C3">
            <w:pPr>
              <w:jc w:val="center"/>
              <w:rPr>
                <w:rFonts w:ascii="仿宋" w:hAnsi="仿宋" w:eastAsia="仿宋" w:cs="Arial"/>
                <w:bCs/>
                <w:szCs w:val="21"/>
              </w:rPr>
            </w:pPr>
          </w:p>
        </w:tc>
      </w:tr>
      <w:tr w14:paraId="716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8CDE48E">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14:paraId="7B2CFA91">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217E2E0B">
            <w:pPr>
              <w:jc w:val="center"/>
              <w:rPr>
                <w:rFonts w:ascii="仿宋" w:hAnsi="仿宋" w:eastAsia="仿宋" w:cs="Arial"/>
                <w:bCs/>
                <w:szCs w:val="21"/>
              </w:rPr>
            </w:pPr>
          </w:p>
        </w:tc>
        <w:tc>
          <w:tcPr>
            <w:tcW w:w="1260" w:type="dxa"/>
            <w:shd w:val="clear" w:color="auto" w:fill="auto"/>
            <w:vAlign w:val="center"/>
          </w:tcPr>
          <w:p w14:paraId="085E05AB">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0ADC4216">
            <w:pPr>
              <w:jc w:val="center"/>
              <w:rPr>
                <w:rFonts w:ascii="仿宋" w:hAnsi="仿宋" w:eastAsia="仿宋" w:cs="Arial"/>
                <w:bCs/>
                <w:szCs w:val="21"/>
              </w:rPr>
            </w:pPr>
          </w:p>
        </w:tc>
        <w:tc>
          <w:tcPr>
            <w:tcW w:w="1260" w:type="dxa"/>
            <w:gridSpan w:val="3"/>
            <w:shd w:val="clear" w:color="auto" w:fill="auto"/>
            <w:vAlign w:val="center"/>
          </w:tcPr>
          <w:p w14:paraId="797DEEAB">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117B63BB">
            <w:pPr>
              <w:jc w:val="center"/>
              <w:rPr>
                <w:rFonts w:ascii="仿宋" w:hAnsi="仿宋" w:eastAsia="仿宋" w:cs="Arial"/>
                <w:bCs/>
                <w:szCs w:val="21"/>
              </w:rPr>
            </w:pPr>
          </w:p>
        </w:tc>
      </w:tr>
      <w:tr w14:paraId="7B34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5E0B8A0">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14:paraId="6C996196">
            <w:pPr>
              <w:jc w:val="center"/>
              <w:rPr>
                <w:rFonts w:ascii="仿宋" w:hAnsi="仿宋" w:eastAsia="仿宋" w:cs="Arial"/>
                <w:bCs/>
                <w:szCs w:val="21"/>
              </w:rPr>
            </w:pPr>
          </w:p>
        </w:tc>
        <w:tc>
          <w:tcPr>
            <w:tcW w:w="5040" w:type="dxa"/>
            <w:gridSpan w:val="8"/>
            <w:vAlign w:val="center"/>
          </w:tcPr>
          <w:p w14:paraId="1F61BA31">
            <w:pPr>
              <w:jc w:val="center"/>
              <w:rPr>
                <w:rFonts w:ascii="仿宋" w:hAnsi="仿宋" w:eastAsia="仿宋" w:cs="Arial"/>
                <w:bCs/>
                <w:szCs w:val="21"/>
              </w:rPr>
            </w:pPr>
            <w:r>
              <w:rPr>
                <w:rFonts w:hint="eastAsia" w:ascii="仿宋" w:hAnsi="仿宋" w:eastAsia="仿宋" w:cs="Arial"/>
                <w:bCs/>
                <w:szCs w:val="21"/>
              </w:rPr>
              <w:t>员工总人数：</w:t>
            </w:r>
          </w:p>
        </w:tc>
      </w:tr>
      <w:tr w14:paraId="528D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6362DA19">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14:paraId="387669D2">
            <w:pPr>
              <w:jc w:val="center"/>
              <w:rPr>
                <w:rFonts w:ascii="仿宋" w:hAnsi="仿宋" w:eastAsia="仿宋" w:cs="Arial"/>
                <w:bCs/>
                <w:szCs w:val="21"/>
              </w:rPr>
            </w:pPr>
          </w:p>
        </w:tc>
        <w:tc>
          <w:tcPr>
            <w:tcW w:w="1680" w:type="dxa"/>
            <w:gridSpan w:val="2"/>
            <w:vMerge w:val="restart"/>
            <w:shd w:val="clear" w:color="auto" w:fill="auto"/>
            <w:vAlign w:val="center"/>
          </w:tcPr>
          <w:p w14:paraId="2A98B3F7">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14:paraId="39C80FB4">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14:paraId="1AF2673D">
            <w:pPr>
              <w:jc w:val="center"/>
              <w:rPr>
                <w:rFonts w:ascii="仿宋" w:hAnsi="仿宋" w:eastAsia="仿宋" w:cs="Arial"/>
                <w:bCs/>
                <w:szCs w:val="21"/>
              </w:rPr>
            </w:pPr>
          </w:p>
        </w:tc>
      </w:tr>
      <w:tr w14:paraId="6F12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620" w:type="dxa"/>
            <w:vAlign w:val="center"/>
          </w:tcPr>
          <w:p w14:paraId="131AF9FF">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14:paraId="1D699FFA">
            <w:pPr>
              <w:jc w:val="center"/>
              <w:rPr>
                <w:rFonts w:ascii="仿宋" w:hAnsi="仿宋" w:eastAsia="仿宋" w:cs="Arial"/>
                <w:bCs/>
                <w:szCs w:val="21"/>
              </w:rPr>
            </w:pPr>
          </w:p>
        </w:tc>
        <w:tc>
          <w:tcPr>
            <w:tcW w:w="1680" w:type="dxa"/>
            <w:gridSpan w:val="2"/>
            <w:vMerge w:val="continue"/>
            <w:shd w:val="clear" w:color="auto" w:fill="auto"/>
            <w:vAlign w:val="center"/>
          </w:tcPr>
          <w:p w14:paraId="7CF706E3">
            <w:pPr>
              <w:jc w:val="center"/>
              <w:rPr>
                <w:rFonts w:ascii="仿宋" w:hAnsi="仿宋" w:eastAsia="仿宋" w:cs="Arial"/>
                <w:bCs/>
                <w:szCs w:val="21"/>
              </w:rPr>
            </w:pPr>
          </w:p>
        </w:tc>
        <w:tc>
          <w:tcPr>
            <w:tcW w:w="1680" w:type="dxa"/>
            <w:gridSpan w:val="3"/>
            <w:shd w:val="clear" w:color="auto" w:fill="auto"/>
            <w:vAlign w:val="center"/>
          </w:tcPr>
          <w:p w14:paraId="324CEF30">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14:paraId="58C3F981">
            <w:pPr>
              <w:jc w:val="center"/>
              <w:rPr>
                <w:rFonts w:ascii="仿宋" w:hAnsi="仿宋" w:eastAsia="仿宋" w:cs="Arial"/>
                <w:bCs/>
                <w:szCs w:val="21"/>
              </w:rPr>
            </w:pPr>
          </w:p>
        </w:tc>
      </w:tr>
      <w:tr w14:paraId="421D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7663045">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14:paraId="1ABC6ECA">
            <w:pPr>
              <w:jc w:val="center"/>
              <w:rPr>
                <w:rFonts w:ascii="仿宋" w:hAnsi="仿宋" w:eastAsia="仿宋" w:cs="Arial"/>
                <w:bCs/>
                <w:szCs w:val="21"/>
              </w:rPr>
            </w:pPr>
          </w:p>
        </w:tc>
        <w:tc>
          <w:tcPr>
            <w:tcW w:w="1680" w:type="dxa"/>
            <w:gridSpan w:val="2"/>
            <w:vMerge w:val="continue"/>
            <w:shd w:val="clear" w:color="auto" w:fill="auto"/>
            <w:vAlign w:val="center"/>
          </w:tcPr>
          <w:p w14:paraId="5696CEF7">
            <w:pPr>
              <w:jc w:val="center"/>
              <w:rPr>
                <w:rFonts w:ascii="仿宋" w:hAnsi="仿宋" w:eastAsia="仿宋" w:cs="Arial"/>
                <w:bCs/>
                <w:szCs w:val="21"/>
              </w:rPr>
            </w:pPr>
          </w:p>
        </w:tc>
        <w:tc>
          <w:tcPr>
            <w:tcW w:w="1680" w:type="dxa"/>
            <w:gridSpan w:val="3"/>
            <w:shd w:val="clear" w:color="auto" w:fill="auto"/>
            <w:vAlign w:val="center"/>
          </w:tcPr>
          <w:p w14:paraId="5E49979D">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14:paraId="786BA3F3">
            <w:pPr>
              <w:jc w:val="center"/>
              <w:rPr>
                <w:rFonts w:ascii="仿宋" w:hAnsi="仿宋" w:eastAsia="仿宋" w:cs="Arial"/>
                <w:bCs/>
                <w:szCs w:val="21"/>
              </w:rPr>
            </w:pPr>
          </w:p>
        </w:tc>
      </w:tr>
      <w:tr w14:paraId="0F6D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7F96C90">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14:paraId="55548DD5">
            <w:pPr>
              <w:jc w:val="center"/>
              <w:rPr>
                <w:rFonts w:ascii="仿宋" w:hAnsi="仿宋" w:eastAsia="仿宋" w:cs="Arial"/>
                <w:bCs/>
                <w:szCs w:val="21"/>
              </w:rPr>
            </w:pPr>
          </w:p>
        </w:tc>
        <w:tc>
          <w:tcPr>
            <w:tcW w:w="1680" w:type="dxa"/>
            <w:gridSpan w:val="2"/>
            <w:vMerge w:val="continue"/>
            <w:shd w:val="clear" w:color="auto" w:fill="auto"/>
            <w:vAlign w:val="center"/>
          </w:tcPr>
          <w:p w14:paraId="7190F5BA">
            <w:pPr>
              <w:jc w:val="center"/>
              <w:rPr>
                <w:rFonts w:ascii="仿宋" w:hAnsi="仿宋" w:eastAsia="仿宋" w:cs="Arial"/>
                <w:bCs/>
                <w:szCs w:val="21"/>
              </w:rPr>
            </w:pPr>
          </w:p>
        </w:tc>
        <w:tc>
          <w:tcPr>
            <w:tcW w:w="1680" w:type="dxa"/>
            <w:gridSpan w:val="3"/>
            <w:shd w:val="clear" w:color="auto" w:fill="auto"/>
            <w:vAlign w:val="center"/>
          </w:tcPr>
          <w:p w14:paraId="57C80890">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14:paraId="5B7081EA">
            <w:pPr>
              <w:jc w:val="center"/>
              <w:rPr>
                <w:rFonts w:ascii="仿宋" w:hAnsi="仿宋" w:eastAsia="仿宋" w:cs="Arial"/>
                <w:bCs/>
                <w:szCs w:val="21"/>
              </w:rPr>
            </w:pPr>
          </w:p>
        </w:tc>
      </w:tr>
      <w:tr w14:paraId="6078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F928BFA">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14:paraId="30A794B0">
            <w:pPr>
              <w:jc w:val="center"/>
              <w:rPr>
                <w:rFonts w:ascii="仿宋" w:hAnsi="仿宋" w:eastAsia="仿宋" w:cs="Arial"/>
                <w:bCs/>
                <w:szCs w:val="21"/>
              </w:rPr>
            </w:pPr>
          </w:p>
        </w:tc>
        <w:tc>
          <w:tcPr>
            <w:tcW w:w="1680" w:type="dxa"/>
            <w:gridSpan w:val="2"/>
            <w:vMerge w:val="continue"/>
            <w:shd w:val="clear" w:color="auto" w:fill="auto"/>
            <w:vAlign w:val="center"/>
          </w:tcPr>
          <w:p w14:paraId="15506835">
            <w:pPr>
              <w:jc w:val="center"/>
              <w:rPr>
                <w:rFonts w:ascii="仿宋" w:hAnsi="仿宋" w:eastAsia="仿宋" w:cs="Arial"/>
                <w:bCs/>
                <w:szCs w:val="21"/>
              </w:rPr>
            </w:pPr>
          </w:p>
        </w:tc>
        <w:tc>
          <w:tcPr>
            <w:tcW w:w="1680" w:type="dxa"/>
            <w:gridSpan w:val="3"/>
            <w:shd w:val="clear" w:color="auto" w:fill="auto"/>
            <w:vAlign w:val="center"/>
          </w:tcPr>
          <w:p w14:paraId="68A8AB64">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14:paraId="50707C94">
            <w:pPr>
              <w:jc w:val="center"/>
              <w:rPr>
                <w:rFonts w:ascii="仿宋" w:hAnsi="仿宋" w:eastAsia="仿宋" w:cs="Arial"/>
                <w:bCs/>
                <w:szCs w:val="21"/>
              </w:rPr>
            </w:pPr>
          </w:p>
        </w:tc>
      </w:tr>
      <w:tr w14:paraId="3600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jc w:val="center"/>
        </w:trPr>
        <w:tc>
          <w:tcPr>
            <w:tcW w:w="1620" w:type="dxa"/>
            <w:vAlign w:val="center"/>
          </w:tcPr>
          <w:p w14:paraId="7FE75F8F">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14:paraId="482D5318">
            <w:pPr>
              <w:jc w:val="center"/>
              <w:rPr>
                <w:rFonts w:ascii="仿宋" w:hAnsi="仿宋" w:eastAsia="仿宋" w:cs="Arial"/>
                <w:bCs/>
                <w:szCs w:val="21"/>
              </w:rPr>
            </w:pPr>
          </w:p>
        </w:tc>
      </w:tr>
      <w:tr w14:paraId="4EB1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67CBEDA">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14:paraId="4642812E">
            <w:pPr>
              <w:jc w:val="center"/>
              <w:rPr>
                <w:rFonts w:ascii="仿宋" w:hAnsi="仿宋" w:eastAsia="仿宋" w:cs="Arial"/>
                <w:bCs/>
                <w:szCs w:val="21"/>
              </w:rPr>
            </w:pPr>
          </w:p>
        </w:tc>
      </w:tr>
    </w:tbl>
    <w:p w14:paraId="573E6516">
      <w:pPr>
        <w:adjustRightInd w:val="0"/>
        <w:spacing w:line="400" w:lineRule="exact"/>
        <w:jc w:val="left"/>
        <w:rPr>
          <w:rFonts w:ascii="仿宋" w:hAnsi="仿宋" w:eastAsia="仿宋"/>
          <w:sz w:val="24"/>
        </w:rPr>
      </w:pPr>
    </w:p>
    <w:p w14:paraId="68835501">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14:paraId="4A17FB61">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1A56C706">
      <w:pPr>
        <w:adjustRightInd w:val="0"/>
        <w:spacing w:line="400" w:lineRule="exact"/>
        <w:jc w:val="left"/>
        <w:rPr>
          <w:rFonts w:ascii="仿宋" w:hAnsi="仿宋" w:eastAsia="仿宋"/>
          <w:bCs/>
          <w:sz w:val="24"/>
        </w:rPr>
      </w:pPr>
      <w:r>
        <w:rPr>
          <w:rFonts w:hint="eastAsia" w:ascii="仿宋" w:hAnsi="仿宋" w:eastAsia="仿宋"/>
          <w:bCs/>
          <w:sz w:val="24"/>
        </w:rPr>
        <w:t>日期：XXX年XXX月XXX日</w:t>
      </w:r>
    </w:p>
    <w:p w14:paraId="4F47C152">
      <w:pPr>
        <w:widowControl/>
        <w:jc w:val="left"/>
        <w:rPr>
          <w:rFonts w:ascii="仿宋" w:hAnsi="仿宋" w:eastAsia="仿宋"/>
          <w:sz w:val="24"/>
        </w:rPr>
      </w:pPr>
      <w:r>
        <w:rPr>
          <w:rFonts w:ascii="仿宋" w:hAnsi="仿宋" w:eastAsia="仿宋"/>
          <w:sz w:val="24"/>
        </w:rPr>
        <w:br w:type="page"/>
      </w:r>
    </w:p>
    <w:p w14:paraId="63DDCD55">
      <w:pPr>
        <w:jc w:val="left"/>
        <w:rPr>
          <w:rFonts w:ascii="仿宋" w:hAnsi="仿宋" w:eastAsia="仿宋"/>
          <w:b/>
          <w:bCs/>
          <w:sz w:val="32"/>
          <w:szCs w:val="32"/>
        </w:rPr>
      </w:pPr>
      <w:r>
        <w:rPr>
          <w:rFonts w:hint="eastAsia" w:ascii="仿宋" w:hAnsi="仿宋" w:eastAsia="仿宋"/>
          <w:b/>
          <w:sz w:val="32"/>
          <w:szCs w:val="32"/>
        </w:rPr>
        <w:t>格式2-5</w:t>
      </w:r>
    </w:p>
    <w:p w14:paraId="72AC1211">
      <w:pPr>
        <w:jc w:val="center"/>
        <w:outlineLvl w:val="2"/>
        <w:rPr>
          <w:rFonts w:ascii="仿宋" w:hAnsi="仿宋" w:eastAsia="仿宋"/>
          <w:b/>
          <w:bCs/>
          <w:sz w:val="32"/>
          <w:szCs w:val="32"/>
        </w:rPr>
      </w:pPr>
      <w:r>
        <w:rPr>
          <w:rFonts w:hint="eastAsia" w:ascii="仿宋" w:hAnsi="仿宋" w:eastAsia="仿宋"/>
          <w:b/>
          <w:bCs/>
          <w:sz w:val="32"/>
          <w:szCs w:val="32"/>
        </w:rPr>
        <w:t>四、技术、服务要求应答表</w:t>
      </w:r>
    </w:p>
    <w:p w14:paraId="32372196">
      <w:pPr>
        <w:jc w:val="center"/>
        <w:rPr>
          <w:rFonts w:ascii="仿宋" w:hAnsi="仿宋" w:eastAsia="仿宋"/>
          <w:b/>
          <w:bCs/>
          <w:sz w:val="32"/>
          <w:szCs w:val="32"/>
        </w:rPr>
      </w:pPr>
    </w:p>
    <w:tbl>
      <w:tblPr>
        <w:tblStyle w:val="20"/>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708"/>
        <w:gridCol w:w="851"/>
        <w:gridCol w:w="1417"/>
        <w:gridCol w:w="2563"/>
        <w:gridCol w:w="2551"/>
      </w:tblGrid>
      <w:tr w14:paraId="5C68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35" w:type="dxa"/>
            <w:vAlign w:val="center"/>
          </w:tcPr>
          <w:p w14:paraId="2211A3E8">
            <w:pPr>
              <w:jc w:val="center"/>
              <w:rPr>
                <w:rFonts w:ascii="仿宋" w:hAnsi="仿宋" w:eastAsia="仿宋"/>
                <w:sz w:val="24"/>
              </w:rPr>
            </w:pPr>
            <w:r>
              <w:rPr>
                <w:rFonts w:hint="eastAsia" w:ascii="仿宋" w:hAnsi="仿宋" w:eastAsia="仿宋"/>
                <w:sz w:val="24"/>
              </w:rPr>
              <w:t>序号</w:t>
            </w:r>
          </w:p>
        </w:tc>
        <w:tc>
          <w:tcPr>
            <w:tcW w:w="708" w:type="dxa"/>
            <w:vAlign w:val="center"/>
          </w:tcPr>
          <w:p w14:paraId="695F12CE">
            <w:pPr>
              <w:jc w:val="center"/>
              <w:rPr>
                <w:rFonts w:ascii="仿宋" w:hAnsi="仿宋" w:eastAsia="仿宋"/>
                <w:sz w:val="24"/>
              </w:rPr>
            </w:pPr>
            <w:r>
              <w:rPr>
                <w:rFonts w:hint="eastAsia" w:ascii="仿宋" w:hAnsi="仿宋" w:eastAsia="仿宋"/>
                <w:sz w:val="24"/>
              </w:rPr>
              <w:t>包号</w:t>
            </w:r>
          </w:p>
        </w:tc>
        <w:tc>
          <w:tcPr>
            <w:tcW w:w="851" w:type="dxa"/>
            <w:vAlign w:val="center"/>
          </w:tcPr>
          <w:p w14:paraId="0413FFA7">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1417" w:type="dxa"/>
            <w:vAlign w:val="center"/>
          </w:tcPr>
          <w:p w14:paraId="328FE404">
            <w:pPr>
              <w:jc w:val="center"/>
              <w:rPr>
                <w:rFonts w:ascii="仿宋" w:hAnsi="仿宋" w:eastAsia="仿宋"/>
                <w:sz w:val="24"/>
              </w:rPr>
            </w:pPr>
            <w:r>
              <w:rPr>
                <w:rFonts w:hint="eastAsia" w:ascii="仿宋" w:hAnsi="仿宋" w:eastAsia="仿宋"/>
                <w:sz w:val="24"/>
              </w:rPr>
              <w:t>制造厂家及规格型号</w:t>
            </w:r>
          </w:p>
        </w:tc>
        <w:tc>
          <w:tcPr>
            <w:tcW w:w="2563" w:type="dxa"/>
            <w:vAlign w:val="center"/>
          </w:tcPr>
          <w:p w14:paraId="747A6D9F">
            <w:pPr>
              <w:jc w:val="center"/>
              <w:rPr>
                <w:rFonts w:ascii="仿宋" w:hAnsi="仿宋" w:eastAsia="仿宋"/>
                <w:sz w:val="24"/>
              </w:rPr>
            </w:pPr>
            <w:r>
              <w:rPr>
                <w:rFonts w:hint="eastAsia" w:ascii="仿宋" w:hAnsi="仿宋" w:eastAsia="仿宋"/>
                <w:sz w:val="24"/>
              </w:rPr>
              <w:t>采购文件要求</w:t>
            </w:r>
          </w:p>
        </w:tc>
        <w:tc>
          <w:tcPr>
            <w:tcW w:w="2551" w:type="dxa"/>
            <w:vAlign w:val="center"/>
          </w:tcPr>
          <w:p w14:paraId="287A291E">
            <w:pPr>
              <w:jc w:val="center"/>
              <w:rPr>
                <w:rFonts w:ascii="仿宋" w:hAnsi="仿宋" w:eastAsia="仿宋"/>
                <w:sz w:val="24"/>
              </w:rPr>
            </w:pPr>
            <w:r>
              <w:rPr>
                <w:rFonts w:hint="eastAsia" w:ascii="仿宋" w:hAnsi="仿宋" w:eastAsia="仿宋"/>
                <w:sz w:val="24"/>
              </w:rPr>
              <w:t>响应文件响应</w:t>
            </w:r>
          </w:p>
        </w:tc>
      </w:tr>
      <w:tr w14:paraId="146E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5D6125B1">
            <w:pPr>
              <w:jc w:val="center"/>
              <w:rPr>
                <w:rFonts w:ascii="仿宋" w:hAnsi="仿宋" w:eastAsia="仿宋"/>
                <w:sz w:val="24"/>
              </w:rPr>
            </w:pPr>
          </w:p>
        </w:tc>
        <w:tc>
          <w:tcPr>
            <w:tcW w:w="708" w:type="dxa"/>
          </w:tcPr>
          <w:p w14:paraId="63BD16CB">
            <w:pPr>
              <w:jc w:val="center"/>
              <w:rPr>
                <w:rFonts w:ascii="仿宋" w:hAnsi="仿宋" w:eastAsia="仿宋"/>
                <w:sz w:val="24"/>
              </w:rPr>
            </w:pPr>
          </w:p>
        </w:tc>
        <w:tc>
          <w:tcPr>
            <w:tcW w:w="851" w:type="dxa"/>
          </w:tcPr>
          <w:p w14:paraId="2997B1D7">
            <w:pPr>
              <w:jc w:val="center"/>
              <w:rPr>
                <w:rFonts w:ascii="仿宋" w:hAnsi="仿宋" w:eastAsia="仿宋"/>
                <w:sz w:val="24"/>
              </w:rPr>
            </w:pPr>
          </w:p>
        </w:tc>
        <w:tc>
          <w:tcPr>
            <w:tcW w:w="1417" w:type="dxa"/>
          </w:tcPr>
          <w:p w14:paraId="26AC3295">
            <w:pPr>
              <w:jc w:val="center"/>
              <w:rPr>
                <w:rFonts w:ascii="仿宋" w:hAnsi="仿宋" w:eastAsia="仿宋"/>
                <w:sz w:val="24"/>
              </w:rPr>
            </w:pPr>
          </w:p>
        </w:tc>
        <w:tc>
          <w:tcPr>
            <w:tcW w:w="2563" w:type="dxa"/>
          </w:tcPr>
          <w:p w14:paraId="3B10A6FB">
            <w:pPr>
              <w:jc w:val="center"/>
              <w:rPr>
                <w:rFonts w:ascii="仿宋" w:hAnsi="仿宋" w:eastAsia="仿宋"/>
                <w:sz w:val="24"/>
              </w:rPr>
            </w:pPr>
          </w:p>
        </w:tc>
        <w:tc>
          <w:tcPr>
            <w:tcW w:w="2551" w:type="dxa"/>
          </w:tcPr>
          <w:p w14:paraId="43FB4AFC">
            <w:pPr>
              <w:jc w:val="center"/>
              <w:rPr>
                <w:rFonts w:ascii="仿宋" w:hAnsi="仿宋" w:eastAsia="仿宋"/>
                <w:sz w:val="24"/>
              </w:rPr>
            </w:pPr>
          </w:p>
        </w:tc>
      </w:tr>
      <w:tr w14:paraId="172B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0A3C3C77">
            <w:pPr>
              <w:jc w:val="center"/>
              <w:rPr>
                <w:rFonts w:ascii="仿宋" w:hAnsi="仿宋" w:eastAsia="仿宋"/>
                <w:sz w:val="24"/>
              </w:rPr>
            </w:pPr>
          </w:p>
        </w:tc>
        <w:tc>
          <w:tcPr>
            <w:tcW w:w="708" w:type="dxa"/>
          </w:tcPr>
          <w:p w14:paraId="4208F360">
            <w:pPr>
              <w:jc w:val="center"/>
              <w:rPr>
                <w:rFonts w:ascii="仿宋" w:hAnsi="仿宋" w:eastAsia="仿宋"/>
                <w:sz w:val="24"/>
              </w:rPr>
            </w:pPr>
          </w:p>
        </w:tc>
        <w:tc>
          <w:tcPr>
            <w:tcW w:w="851" w:type="dxa"/>
          </w:tcPr>
          <w:p w14:paraId="39D9D1F5">
            <w:pPr>
              <w:jc w:val="center"/>
              <w:rPr>
                <w:rFonts w:ascii="仿宋" w:hAnsi="仿宋" w:eastAsia="仿宋"/>
                <w:sz w:val="24"/>
              </w:rPr>
            </w:pPr>
          </w:p>
        </w:tc>
        <w:tc>
          <w:tcPr>
            <w:tcW w:w="1417" w:type="dxa"/>
          </w:tcPr>
          <w:p w14:paraId="1E9DA4AC">
            <w:pPr>
              <w:jc w:val="center"/>
              <w:rPr>
                <w:rFonts w:ascii="仿宋" w:hAnsi="仿宋" w:eastAsia="仿宋"/>
                <w:sz w:val="24"/>
              </w:rPr>
            </w:pPr>
          </w:p>
        </w:tc>
        <w:tc>
          <w:tcPr>
            <w:tcW w:w="2563" w:type="dxa"/>
          </w:tcPr>
          <w:p w14:paraId="194AF26C">
            <w:pPr>
              <w:jc w:val="center"/>
              <w:rPr>
                <w:rFonts w:ascii="仿宋" w:hAnsi="仿宋" w:eastAsia="仿宋"/>
                <w:sz w:val="24"/>
              </w:rPr>
            </w:pPr>
          </w:p>
        </w:tc>
        <w:tc>
          <w:tcPr>
            <w:tcW w:w="2551" w:type="dxa"/>
          </w:tcPr>
          <w:p w14:paraId="04979D1C">
            <w:pPr>
              <w:jc w:val="center"/>
              <w:rPr>
                <w:rFonts w:ascii="仿宋" w:hAnsi="仿宋" w:eastAsia="仿宋"/>
                <w:sz w:val="24"/>
              </w:rPr>
            </w:pPr>
          </w:p>
        </w:tc>
      </w:tr>
      <w:tr w14:paraId="0B91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26A782C8">
            <w:pPr>
              <w:jc w:val="center"/>
              <w:rPr>
                <w:rFonts w:ascii="仿宋" w:hAnsi="仿宋" w:eastAsia="仿宋"/>
                <w:sz w:val="24"/>
              </w:rPr>
            </w:pPr>
          </w:p>
        </w:tc>
        <w:tc>
          <w:tcPr>
            <w:tcW w:w="708" w:type="dxa"/>
          </w:tcPr>
          <w:p w14:paraId="38827698">
            <w:pPr>
              <w:jc w:val="center"/>
              <w:rPr>
                <w:rFonts w:ascii="仿宋" w:hAnsi="仿宋" w:eastAsia="仿宋"/>
                <w:sz w:val="24"/>
              </w:rPr>
            </w:pPr>
          </w:p>
        </w:tc>
        <w:tc>
          <w:tcPr>
            <w:tcW w:w="851" w:type="dxa"/>
          </w:tcPr>
          <w:p w14:paraId="05911CC3">
            <w:pPr>
              <w:jc w:val="center"/>
              <w:rPr>
                <w:rFonts w:ascii="仿宋" w:hAnsi="仿宋" w:eastAsia="仿宋"/>
                <w:sz w:val="24"/>
              </w:rPr>
            </w:pPr>
          </w:p>
        </w:tc>
        <w:tc>
          <w:tcPr>
            <w:tcW w:w="1417" w:type="dxa"/>
          </w:tcPr>
          <w:p w14:paraId="232B1229">
            <w:pPr>
              <w:jc w:val="center"/>
              <w:rPr>
                <w:rFonts w:ascii="仿宋" w:hAnsi="仿宋" w:eastAsia="仿宋"/>
                <w:sz w:val="24"/>
              </w:rPr>
            </w:pPr>
          </w:p>
        </w:tc>
        <w:tc>
          <w:tcPr>
            <w:tcW w:w="2563" w:type="dxa"/>
          </w:tcPr>
          <w:p w14:paraId="7CB52DBB">
            <w:pPr>
              <w:jc w:val="center"/>
              <w:rPr>
                <w:rFonts w:ascii="仿宋" w:hAnsi="仿宋" w:eastAsia="仿宋"/>
                <w:sz w:val="24"/>
              </w:rPr>
            </w:pPr>
          </w:p>
        </w:tc>
        <w:tc>
          <w:tcPr>
            <w:tcW w:w="2551" w:type="dxa"/>
          </w:tcPr>
          <w:p w14:paraId="600443D4">
            <w:pPr>
              <w:jc w:val="center"/>
              <w:rPr>
                <w:rFonts w:ascii="仿宋" w:hAnsi="仿宋" w:eastAsia="仿宋"/>
                <w:sz w:val="24"/>
              </w:rPr>
            </w:pPr>
          </w:p>
        </w:tc>
      </w:tr>
      <w:tr w14:paraId="424B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6402EB98">
            <w:pPr>
              <w:jc w:val="center"/>
              <w:rPr>
                <w:rFonts w:ascii="仿宋" w:hAnsi="仿宋" w:eastAsia="仿宋"/>
                <w:sz w:val="24"/>
              </w:rPr>
            </w:pPr>
          </w:p>
        </w:tc>
        <w:tc>
          <w:tcPr>
            <w:tcW w:w="708" w:type="dxa"/>
          </w:tcPr>
          <w:p w14:paraId="3E0089EA">
            <w:pPr>
              <w:jc w:val="center"/>
              <w:rPr>
                <w:rFonts w:ascii="仿宋" w:hAnsi="仿宋" w:eastAsia="仿宋"/>
                <w:sz w:val="24"/>
              </w:rPr>
            </w:pPr>
          </w:p>
        </w:tc>
        <w:tc>
          <w:tcPr>
            <w:tcW w:w="851" w:type="dxa"/>
          </w:tcPr>
          <w:p w14:paraId="3DC7317B">
            <w:pPr>
              <w:jc w:val="center"/>
              <w:rPr>
                <w:rFonts w:ascii="仿宋" w:hAnsi="仿宋" w:eastAsia="仿宋"/>
                <w:sz w:val="24"/>
              </w:rPr>
            </w:pPr>
          </w:p>
        </w:tc>
        <w:tc>
          <w:tcPr>
            <w:tcW w:w="1417" w:type="dxa"/>
          </w:tcPr>
          <w:p w14:paraId="51CF70FD">
            <w:pPr>
              <w:jc w:val="center"/>
              <w:rPr>
                <w:rFonts w:ascii="仿宋" w:hAnsi="仿宋" w:eastAsia="仿宋"/>
                <w:sz w:val="24"/>
              </w:rPr>
            </w:pPr>
          </w:p>
        </w:tc>
        <w:tc>
          <w:tcPr>
            <w:tcW w:w="2563" w:type="dxa"/>
          </w:tcPr>
          <w:p w14:paraId="7441850D">
            <w:pPr>
              <w:jc w:val="center"/>
              <w:rPr>
                <w:rFonts w:ascii="仿宋" w:hAnsi="仿宋" w:eastAsia="仿宋"/>
                <w:sz w:val="24"/>
              </w:rPr>
            </w:pPr>
          </w:p>
        </w:tc>
        <w:tc>
          <w:tcPr>
            <w:tcW w:w="2551" w:type="dxa"/>
          </w:tcPr>
          <w:p w14:paraId="41765331">
            <w:pPr>
              <w:jc w:val="center"/>
              <w:rPr>
                <w:rFonts w:ascii="仿宋" w:hAnsi="仿宋" w:eastAsia="仿宋"/>
                <w:sz w:val="24"/>
              </w:rPr>
            </w:pPr>
          </w:p>
        </w:tc>
      </w:tr>
    </w:tbl>
    <w:p w14:paraId="3F03580D">
      <w:pPr>
        <w:ind w:firstLine="482" w:firstLineChars="200"/>
        <w:rPr>
          <w:rFonts w:ascii="仿宋" w:hAnsi="仿宋" w:eastAsia="仿宋"/>
          <w:b/>
          <w:sz w:val="24"/>
        </w:rPr>
      </w:pPr>
    </w:p>
    <w:p w14:paraId="7BAFF8C4">
      <w:pPr>
        <w:ind w:firstLine="480" w:firstLineChars="200"/>
        <w:rPr>
          <w:rFonts w:ascii="仿宋" w:hAnsi="仿宋" w:eastAsia="仿宋"/>
          <w:b/>
          <w:sz w:val="24"/>
        </w:rPr>
      </w:pPr>
      <w:r>
        <w:rPr>
          <w:rFonts w:hint="eastAsia" w:ascii="仿宋" w:hAnsi="仿宋" w:eastAsia="仿宋"/>
          <w:sz w:val="24"/>
        </w:rPr>
        <w:t>注：供应商需根据磋商文件要求据实逐条填写，不得虚假响应，虚假响应的，其响应文件无效并按规定追究其相关责任。</w:t>
      </w:r>
    </w:p>
    <w:p w14:paraId="1ADB6D87">
      <w:pPr>
        <w:adjustRightInd w:val="0"/>
        <w:spacing w:line="400" w:lineRule="exact"/>
        <w:ind w:firstLine="480" w:firstLineChars="200"/>
        <w:jc w:val="left"/>
        <w:rPr>
          <w:rFonts w:ascii="仿宋" w:hAnsi="仿宋" w:eastAsia="仿宋"/>
          <w:sz w:val="24"/>
        </w:rPr>
      </w:pPr>
    </w:p>
    <w:p w14:paraId="11BF1E4B">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14:paraId="72DF5EDB">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7B707963">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14:paraId="7D80AFA8">
      <w:pPr>
        <w:widowControl/>
        <w:jc w:val="left"/>
        <w:rPr>
          <w:rFonts w:ascii="仿宋" w:hAnsi="仿宋" w:eastAsia="仿宋"/>
          <w:b/>
          <w:sz w:val="32"/>
          <w:szCs w:val="32"/>
        </w:rPr>
      </w:pPr>
      <w:r>
        <w:rPr>
          <w:rFonts w:ascii="仿宋" w:hAnsi="仿宋" w:eastAsia="仿宋"/>
          <w:b/>
          <w:sz w:val="32"/>
          <w:szCs w:val="32"/>
        </w:rPr>
        <w:br w:type="page"/>
      </w:r>
    </w:p>
    <w:p w14:paraId="17516CFD">
      <w:pPr>
        <w:pStyle w:val="11"/>
        <w:tabs>
          <w:tab w:val="left" w:pos="0"/>
        </w:tabs>
        <w:rPr>
          <w:rFonts w:ascii="仿宋" w:hAnsi="仿宋" w:eastAsia="仿宋"/>
        </w:rPr>
      </w:pPr>
      <w:r>
        <w:rPr>
          <w:rFonts w:hint="eastAsia" w:ascii="仿宋" w:hAnsi="仿宋" w:eastAsia="仿宋"/>
          <w:b/>
          <w:sz w:val="32"/>
          <w:szCs w:val="32"/>
        </w:rPr>
        <w:t>格式2-6</w:t>
      </w:r>
    </w:p>
    <w:p w14:paraId="7B53CA0E">
      <w:pPr>
        <w:pStyle w:val="11"/>
        <w:tabs>
          <w:tab w:val="left" w:pos="0"/>
        </w:tabs>
        <w:jc w:val="center"/>
        <w:outlineLvl w:val="2"/>
        <w:rPr>
          <w:rFonts w:ascii="仿宋" w:hAnsi="仿宋" w:eastAsia="仿宋"/>
          <w:b/>
          <w:sz w:val="32"/>
          <w:szCs w:val="32"/>
        </w:rPr>
      </w:pPr>
      <w:r>
        <w:rPr>
          <w:rFonts w:hint="eastAsia" w:ascii="仿宋" w:hAnsi="仿宋" w:eastAsia="仿宋"/>
          <w:b/>
          <w:sz w:val="32"/>
          <w:szCs w:val="32"/>
        </w:rPr>
        <w:t>五、商务应答表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5AC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14A464A9">
            <w:pPr>
              <w:jc w:val="center"/>
              <w:rPr>
                <w:rFonts w:ascii="仿宋" w:hAnsi="仿宋" w:eastAsia="仿宋"/>
                <w:sz w:val="24"/>
              </w:rPr>
            </w:pPr>
            <w:r>
              <w:rPr>
                <w:rFonts w:hint="eastAsia" w:ascii="仿宋" w:hAnsi="仿宋" w:eastAsia="仿宋"/>
                <w:sz w:val="24"/>
              </w:rPr>
              <w:t>序号</w:t>
            </w:r>
          </w:p>
        </w:tc>
        <w:tc>
          <w:tcPr>
            <w:tcW w:w="2795" w:type="dxa"/>
            <w:vAlign w:val="center"/>
          </w:tcPr>
          <w:p w14:paraId="2D573EDA">
            <w:pPr>
              <w:jc w:val="center"/>
              <w:rPr>
                <w:rFonts w:ascii="仿宋" w:hAnsi="仿宋" w:eastAsia="仿宋"/>
                <w:sz w:val="24"/>
              </w:rPr>
            </w:pPr>
            <w:r>
              <w:rPr>
                <w:rFonts w:hint="eastAsia" w:ascii="仿宋" w:hAnsi="仿宋" w:eastAsia="仿宋"/>
                <w:sz w:val="24"/>
              </w:rPr>
              <w:t>包号</w:t>
            </w:r>
          </w:p>
        </w:tc>
        <w:tc>
          <w:tcPr>
            <w:tcW w:w="2795" w:type="dxa"/>
            <w:vAlign w:val="center"/>
          </w:tcPr>
          <w:p w14:paraId="3FEA43D2">
            <w:pPr>
              <w:jc w:val="center"/>
              <w:rPr>
                <w:rFonts w:ascii="仿宋" w:hAnsi="仿宋" w:eastAsia="仿宋"/>
                <w:sz w:val="24"/>
              </w:rPr>
            </w:pPr>
            <w:r>
              <w:rPr>
                <w:rFonts w:hint="eastAsia" w:ascii="仿宋" w:hAnsi="仿宋" w:eastAsia="仿宋"/>
                <w:sz w:val="24"/>
              </w:rPr>
              <w:t>采购文件要求</w:t>
            </w:r>
          </w:p>
        </w:tc>
        <w:tc>
          <w:tcPr>
            <w:tcW w:w="2795" w:type="dxa"/>
            <w:vAlign w:val="center"/>
          </w:tcPr>
          <w:p w14:paraId="19E1B67D">
            <w:pPr>
              <w:jc w:val="center"/>
              <w:rPr>
                <w:rFonts w:ascii="仿宋" w:hAnsi="仿宋" w:eastAsia="仿宋"/>
                <w:sz w:val="24"/>
              </w:rPr>
            </w:pPr>
            <w:r>
              <w:rPr>
                <w:rFonts w:hint="eastAsia" w:ascii="仿宋" w:hAnsi="仿宋" w:eastAsia="仿宋"/>
                <w:sz w:val="24"/>
              </w:rPr>
              <w:t>响应文件响应</w:t>
            </w:r>
          </w:p>
        </w:tc>
      </w:tr>
      <w:tr w14:paraId="3629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0FC94A4">
            <w:pPr>
              <w:jc w:val="center"/>
              <w:rPr>
                <w:rFonts w:ascii="仿宋" w:hAnsi="仿宋" w:eastAsia="仿宋"/>
                <w:sz w:val="24"/>
              </w:rPr>
            </w:pPr>
          </w:p>
        </w:tc>
        <w:tc>
          <w:tcPr>
            <w:tcW w:w="2795" w:type="dxa"/>
          </w:tcPr>
          <w:p w14:paraId="03DB742B">
            <w:pPr>
              <w:jc w:val="center"/>
              <w:rPr>
                <w:rFonts w:ascii="仿宋" w:hAnsi="仿宋" w:eastAsia="仿宋"/>
                <w:sz w:val="24"/>
              </w:rPr>
            </w:pPr>
          </w:p>
        </w:tc>
        <w:tc>
          <w:tcPr>
            <w:tcW w:w="2795" w:type="dxa"/>
          </w:tcPr>
          <w:p w14:paraId="21F5DB12">
            <w:pPr>
              <w:jc w:val="center"/>
              <w:rPr>
                <w:rFonts w:ascii="仿宋" w:hAnsi="仿宋" w:eastAsia="仿宋"/>
                <w:sz w:val="24"/>
              </w:rPr>
            </w:pPr>
          </w:p>
        </w:tc>
        <w:tc>
          <w:tcPr>
            <w:tcW w:w="2795" w:type="dxa"/>
          </w:tcPr>
          <w:p w14:paraId="19504381">
            <w:pPr>
              <w:jc w:val="center"/>
              <w:rPr>
                <w:rFonts w:ascii="仿宋" w:hAnsi="仿宋" w:eastAsia="仿宋"/>
                <w:sz w:val="24"/>
              </w:rPr>
            </w:pPr>
          </w:p>
        </w:tc>
      </w:tr>
      <w:tr w14:paraId="1371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98B058D">
            <w:pPr>
              <w:jc w:val="center"/>
              <w:rPr>
                <w:rFonts w:ascii="仿宋" w:hAnsi="仿宋" w:eastAsia="仿宋"/>
                <w:sz w:val="24"/>
              </w:rPr>
            </w:pPr>
          </w:p>
        </w:tc>
        <w:tc>
          <w:tcPr>
            <w:tcW w:w="2795" w:type="dxa"/>
          </w:tcPr>
          <w:p w14:paraId="29906B26">
            <w:pPr>
              <w:jc w:val="center"/>
              <w:rPr>
                <w:rFonts w:ascii="仿宋" w:hAnsi="仿宋" w:eastAsia="仿宋"/>
                <w:sz w:val="24"/>
              </w:rPr>
            </w:pPr>
          </w:p>
        </w:tc>
        <w:tc>
          <w:tcPr>
            <w:tcW w:w="2795" w:type="dxa"/>
          </w:tcPr>
          <w:p w14:paraId="4C2EC006">
            <w:pPr>
              <w:jc w:val="center"/>
              <w:rPr>
                <w:rFonts w:ascii="仿宋" w:hAnsi="仿宋" w:eastAsia="仿宋"/>
                <w:sz w:val="24"/>
              </w:rPr>
            </w:pPr>
          </w:p>
        </w:tc>
        <w:tc>
          <w:tcPr>
            <w:tcW w:w="2795" w:type="dxa"/>
          </w:tcPr>
          <w:p w14:paraId="06C5ABFF">
            <w:pPr>
              <w:jc w:val="center"/>
              <w:rPr>
                <w:rFonts w:ascii="仿宋" w:hAnsi="仿宋" w:eastAsia="仿宋"/>
                <w:sz w:val="24"/>
              </w:rPr>
            </w:pPr>
          </w:p>
        </w:tc>
      </w:tr>
      <w:tr w14:paraId="340D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F22F89A">
            <w:pPr>
              <w:jc w:val="center"/>
              <w:rPr>
                <w:rFonts w:ascii="仿宋" w:hAnsi="仿宋" w:eastAsia="仿宋"/>
                <w:sz w:val="24"/>
              </w:rPr>
            </w:pPr>
          </w:p>
        </w:tc>
        <w:tc>
          <w:tcPr>
            <w:tcW w:w="2795" w:type="dxa"/>
          </w:tcPr>
          <w:p w14:paraId="44ED0CB0">
            <w:pPr>
              <w:jc w:val="center"/>
              <w:rPr>
                <w:rFonts w:ascii="仿宋" w:hAnsi="仿宋" w:eastAsia="仿宋"/>
                <w:sz w:val="24"/>
              </w:rPr>
            </w:pPr>
          </w:p>
        </w:tc>
        <w:tc>
          <w:tcPr>
            <w:tcW w:w="2795" w:type="dxa"/>
          </w:tcPr>
          <w:p w14:paraId="4E13C677">
            <w:pPr>
              <w:jc w:val="center"/>
              <w:rPr>
                <w:rFonts w:ascii="仿宋" w:hAnsi="仿宋" w:eastAsia="仿宋"/>
                <w:sz w:val="24"/>
              </w:rPr>
            </w:pPr>
          </w:p>
        </w:tc>
        <w:tc>
          <w:tcPr>
            <w:tcW w:w="2795" w:type="dxa"/>
          </w:tcPr>
          <w:p w14:paraId="4F22904B">
            <w:pPr>
              <w:jc w:val="center"/>
              <w:rPr>
                <w:rFonts w:ascii="仿宋" w:hAnsi="仿宋" w:eastAsia="仿宋"/>
                <w:sz w:val="24"/>
              </w:rPr>
            </w:pPr>
          </w:p>
        </w:tc>
      </w:tr>
      <w:tr w14:paraId="217F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6DC8A0B">
            <w:pPr>
              <w:jc w:val="center"/>
              <w:rPr>
                <w:rFonts w:ascii="仿宋" w:hAnsi="仿宋" w:eastAsia="仿宋"/>
                <w:sz w:val="24"/>
              </w:rPr>
            </w:pPr>
          </w:p>
        </w:tc>
        <w:tc>
          <w:tcPr>
            <w:tcW w:w="2795" w:type="dxa"/>
          </w:tcPr>
          <w:p w14:paraId="06509C07">
            <w:pPr>
              <w:jc w:val="center"/>
              <w:rPr>
                <w:rFonts w:ascii="仿宋" w:hAnsi="仿宋" w:eastAsia="仿宋"/>
                <w:sz w:val="24"/>
              </w:rPr>
            </w:pPr>
          </w:p>
        </w:tc>
        <w:tc>
          <w:tcPr>
            <w:tcW w:w="2795" w:type="dxa"/>
          </w:tcPr>
          <w:p w14:paraId="47673B04">
            <w:pPr>
              <w:jc w:val="center"/>
              <w:rPr>
                <w:rFonts w:ascii="仿宋" w:hAnsi="仿宋" w:eastAsia="仿宋"/>
                <w:sz w:val="24"/>
              </w:rPr>
            </w:pPr>
          </w:p>
        </w:tc>
        <w:tc>
          <w:tcPr>
            <w:tcW w:w="2795" w:type="dxa"/>
          </w:tcPr>
          <w:p w14:paraId="00FBA55C">
            <w:pPr>
              <w:jc w:val="center"/>
              <w:rPr>
                <w:rFonts w:ascii="仿宋" w:hAnsi="仿宋" w:eastAsia="仿宋"/>
                <w:sz w:val="24"/>
              </w:rPr>
            </w:pPr>
          </w:p>
        </w:tc>
      </w:tr>
    </w:tbl>
    <w:p w14:paraId="074B79F1">
      <w:pPr>
        <w:ind w:firstLine="482" w:firstLineChars="200"/>
        <w:rPr>
          <w:rFonts w:ascii="仿宋" w:hAnsi="仿宋" w:eastAsia="仿宋"/>
          <w:b/>
          <w:sz w:val="24"/>
        </w:rPr>
      </w:pPr>
    </w:p>
    <w:p w14:paraId="55F08A4D">
      <w:pPr>
        <w:ind w:firstLine="480" w:firstLineChars="200"/>
        <w:rPr>
          <w:rFonts w:ascii="仿宋" w:hAnsi="仿宋" w:eastAsia="仿宋"/>
          <w:b/>
          <w:sz w:val="24"/>
        </w:rPr>
      </w:pPr>
      <w:r>
        <w:rPr>
          <w:rFonts w:hint="eastAsia" w:ascii="仿宋" w:hAnsi="仿宋" w:eastAsia="仿宋"/>
          <w:sz w:val="24"/>
        </w:rPr>
        <w:t>注意：供应商需根据磋商文件要求据实逐条填写，不得虚假响应，虚假响应的，其响应文件无效并按规定追究其相关责任。</w:t>
      </w:r>
    </w:p>
    <w:p w14:paraId="6CD94A40">
      <w:pPr>
        <w:adjustRightInd w:val="0"/>
        <w:spacing w:line="400" w:lineRule="exact"/>
        <w:ind w:firstLine="480" w:firstLineChars="200"/>
        <w:jc w:val="left"/>
        <w:rPr>
          <w:rFonts w:ascii="仿宋" w:hAnsi="仿宋" w:eastAsia="仿宋"/>
          <w:sz w:val="24"/>
        </w:rPr>
      </w:pPr>
    </w:p>
    <w:p w14:paraId="13404EA1">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14:paraId="120C928E">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57AF29D4">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日期：XXX年XXX月XXX日</w:t>
      </w:r>
    </w:p>
    <w:p w14:paraId="61AD17FA">
      <w:pPr>
        <w:widowControl/>
        <w:jc w:val="left"/>
        <w:rPr>
          <w:rFonts w:ascii="仿宋" w:hAnsi="仿宋" w:eastAsia="仿宋"/>
          <w:sz w:val="24"/>
        </w:rPr>
      </w:pPr>
      <w:r>
        <w:rPr>
          <w:rFonts w:ascii="仿宋" w:hAnsi="仿宋" w:eastAsia="仿宋"/>
          <w:sz w:val="24"/>
        </w:rPr>
        <w:br w:type="page"/>
      </w:r>
    </w:p>
    <w:p w14:paraId="1F21276A">
      <w:pPr>
        <w:widowControl/>
        <w:spacing w:line="360" w:lineRule="atLeast"/>
        <w:ind w:firstLine="630" w:firstLineChars="196"/>
        <w:jc w:val="left"/>
        <w:rPr>
          <w:rFonts w:ascii="仿宋" w:hAnsi="仿宋" w:eastAsia="仿宋"/>
          <w:sz w:val="24"/>
        </w:rPr>
      </w:pPr>
      <w:r>
        <w:rPr>
          <w:rFonts w:hint="eastAsia" w:ascii="仿宋" w:hAnsi="仿宋" w:eastAsia="仿宋"/>
          <w:b/>
          <w:sz w:val="32"/>
          <w:szCs w:val="32"/>
        </w:rPr>
        <w:t>格式2-7</w:t>
      </w:r>
    </w:p>
    <w:p w14:paraId="248CF83E">
      <w:pPr>
        <w:jc w:val="center"/>
        <w:outlineLvl w:val="2"/>
        <w:rPr>
          <w:rFonts w:ascii="仿宋" w:hAnsi="仿宋" w:eastAsia="仿宋" w:cs="Arial"/>
          <w:b/>
          <w:bCs/>
          <w:sz w:val="32"/>
          <w:szCs w:val="32"/>
        </w:rPr>
      </w:pPr>
      <w:r>
        <w:rPr>
          <w:rFonts w:hint="eastAsia" w:ascii="仿宋" w:hAnsi="仿宋" w:eastAsia="仿宋" w:cs="Arial"/>
          <w:b/>
          <w:bCs/>
          <w:sz w:val="32"/>
          <w:szCs w:val="32"/>
        </w:rPr>
        <w:t>六、供应商类似项目业绩一览表</w:t>
      </w:r>
    </w:p>
    <w:p w14:paraId="3AA69494">
      <w:pPr>
        <w:spacing w:line="400" w:lineRule="exact"/>
        <w:rPr>
          <w:rFonts w:ascii="仿宋" w:hAnsi="仿宋" w:eastAsia="仿宋" w:cs="Arial"/>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1C856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7AEE64E9">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14:paraId="4800759A">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14:paraId="60E3B1C5">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14:paraId="6A603A62">
            <w:pPr>
              <w:spacing w:line="400" w:lineRule="exact"/>
              <w:jc w:val="center"/>
              <w:rPr>
                <w:rFonts w:ascii="仿宋" w:hAnsi="仿宋" w:eastAsia="仿宋" w:cs="Arial"/>
                <w:b/>
              </w:rPr>
            </w:pPr>
            <w:r>
              <w:rPr>
                <w:rFonts w:ascii="仿宋" w:hAnsi="仿宋" w:eastAsia="仿宋" w:cs="Arial"/>
                <w:b/>
              </w:rPr>
              <w:t>完成时间</w:t>
            </w:r>
          </w:p>
        </w:tc>
        <w:tc>
          <w:tcPr>
            <w:tcW w:w="1421" w:type="dxa"/>
            <w:gridSpan w:val="2"/>
            <w:vAlign w:val="center"/>
          </w:tcPr>
          <w:p w14:paraId="1CE9A7E2">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14:paraId="2A9EB944">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14:paraId="3E09834A">
            <w:pPr>
              <w:spacing w:line="400" w:lineRule="exact"/>
              <w:jc w:val="center"/>
              <w:rPr>
                <w:rFonts w:ascii="仿宋" w:hAnsi="仿宋" w:eastAsia="仿宋" w:cs="Arial"/>
                <w:b/>
              </w:rPr>
            </w:pPr>
            <w:r>
              <w:rPr>
                <w:rFonts w:hint="eastAsia" w:ascii="仿宋" w:hAnsi="仿宋" w:eastAsia="仿宋" w:cs="Arial"/>
                <w:b/>
              </w:rPr>
              <w:t>备注</w:t>
            </w:r>
          </w:p>
        </w:tc>
      </w:tr>
      <w:tr w14:paraId="69E47F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8A1A8B3">
            <w:pPr>
              <w:spacing w:line="400" w:lineRule="exact"/>
              <w:jc w:val="center"/>
              <w:rPr>
                <w:rFonts w:ascii="仿宋" w:hAnsi="仿宋" w:eastAsia="仿宋" w:cs="Arial"/>
              </w:rPr>
            </w:pPr>
          </w:p>
        </w:tc>
        <w:tc>
          <w:tcPr>
            <w:tcW w:w="1439" w:type="dxa"/>
            <w:vAlign w:val="center"/>
          </w:tcPr>
          <w:p w14:paraId="485455B6">
            <w:pPr>
              <w:spacing w:line="400" w:lineRule="exact"/>
              <w:jc w:val="center"/>
              <w:rPr>
                <w:rFonts w:ascii="仿宋" w:hAnsi="仿宋" w:eastAsia="仿宋" w:cs="Arial"/>
              </w:rPr>
            </w:pPr>
          </w:p>
        </w:tc>
        <w:tc>
          <w:tcPr>
            <w:tcW w:w="1319" w:type="dxa"/>
            <w:vAlign w:val="center"/>
          </w:tcPr>
          <w:p w14:paraId="0F34694E">
            <w:pPr>
              <w:spacing w:line="400" w:lineRule="exact"/>
              <w:jc w:val="center"/>
              <w:rPr>
                <w:rFonts w:ascii="仿宋" w:hAnsi="仿宋" w:eastAsia="仿宋" w:cs="Arial"/>
              </w:rPr>
            </w:pPr>
          </w:p>
        </w:tc>
        <w:tc>
          <w:tcPr>
            <w:tcW w:w="1160" w:type="dxa"/>
            <w:vAlign w:val="center"/>
          </w:tcPr>
          <w:p w14:paraId="394DC2C8">
            <w:pPr>
              <w:spacing w:line="400" w:lineRule="exact"/>
              <w:jc w:val="center"/>
              <w:rPr>
                <w:rFonts w:ascii="仿宋" w:hAnsi="仿宋" w:eastAsia="仿宋" w:cs="Arial"/>
              </w:rPr>
            </w:pPr>
          </w:p>
        </w:tc>
        <w:tc>
          <w:tcPr>
            <w:tcW w:w="1421" w:type="dxa"/>
            <w:gridSpan w:val="2"/>
            <w:vAlign w:val="center"/>
          </w:tcPr>
          <w:p w14:paraId="517283C3">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7531845A">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7E7CF5A4">
            <w:pPr>
              <w:spacing w:line="400" w:lineRule="exact"/>
              <w:jc w:val="center"/>
              <w:rPr>
                <w:rFonts w:ascii="仿宋" w:hAnsi="仿宋" w:eastAsia="仿宋" w:cs="Arial"/>
              </w:rPr>
            </w:pPr>
          </w:p>
        </w:tc>
      </w:tr>
      <w:tr w14:paraId="7F5B41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2EA862E">
            <w:pPr>
              <w:spacing w:line="400" w:lineRule="exact"/>
              <w:jc w:val="center"/>
              <w:rPr>
                <w:rFonts w:ascii="仿宋" w:hAnsi="仿宋" w:eastAsia="仿宋" w:cs="Arial"/>
              </w:rPr>
            </w:pPr>
          </w:p>
        </w:tc>
        <w:tc>
          <w:tcPr>
            <w:tcW w:w="1439" w:type="dxa"/>
            <w:vAlign w:val="center"/>
          </w:tcPr>
          <w:p w14:paraId="2E0B9D3A">
            <w:pPr>
              <w:spacing w:line="400" w:lineRule="exact"/>
              <w:jc w:val="center"/>
              <w:rPr>
                <w:rFonts w:ascii="仿宋" w:hAnsi="仿宋" w:eastAsia="仿宋" w:cs="Arial"/>
              </w:rPr>
            </w:pPr>
          </w:p>
        </w:tc>
        <w:tc>
          <w:tcPr>
            <w:tcW w:w="1319" w:type="dxa"/>
            <w:vAlign w:val="center"/>
          </w:tcPr>
          <w:p w14:paraId="4AA33974">
            <w:pPr>
              <w:spacing w:line="400" w:lineRule="exact"/>
              <w:jc w:val="center"/>
              <w:rPr>
                <w:rFonts w:ascii="仿宋" w:hAnsi="仿宋" w:eastAsia="仿宋" w:cs="Arial"/>
              </w:rPr>
            </w:pPr>
          </w:p>
        </w:tc>
        <w:tc>
          <w:tcPr>
            <w:tcW w:w="1160" w:type="dxa"/>
            <w:vAlign w:val="center"/>
          </w:tcPr>
          <w:p w14:paraId="30FB2070">
            <w:pPr>
              <w:spacing w:line="400" w:lineRule="exact"/>
              <w:jc w:val="center"/>
              <w:rPr>
                <w:rFonts w:ascii="仿宋" w:hAnsi="仿宋" w:eastAsia="仿宋" w:cs="Arial"/>
              </w:rPr>
            </w:pPr>
          </w:p>
        </w:tc>
        <w:tc>
          <w:tcPr>
            <w:tcW w:w="1421" w:type="dxa"/>
            <w:gridSpan w:val="2"/>
            <w:vAlign w:val="center"/>
          </w:tcPr>
          <w:p w14:paraId="249FFC4C">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59D4CB2D">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05B82B14">
            <w:pPr>
              <w:spacing w:line="400" w:lineRule="exact"/>
              <w:jc w:val="center"/>
              <w:rPr>
                <w:rFonts w:ascii="仿宋" w:hAnsi="仿宋" w:eastAsia="仿宋" w:cs="Arial"/>
              </w:rPr>
            </w:pPr>
          </w:p>
        </w:tc>
      </w:tr>
      <w:tr w14:paraId="36201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490FE68">
            <w:pPr>
              <w:spacing w:line="400" w:lineRule="exact"/>
              <w:jc w:val="center"/>
              <w:rPr>
                <w:rFonts w:ascii="仿宋" w:hAnsi="仿宋" w:eastAsia="仿宋" w:cs="Arial"/>
              </w:rPr>
            </w:pPr>
          </w:p>
        </w:tc>
        <w:tc>
          <w:tcPr>
            <w:tcW w:w="1439" w:type="dxa"/>
            <w:vAlign w:val="center"/>
          </w:tcPr>
          <w:p w14:paraId="557B4DF3">
            <w:pPr>
              <w:spacing w:line="400" w:lineRule="exact"/>
              <w:jc w:val="center"/>
              <w:rPr>
                <w:rFonts w:ascii="仿宋" w:hAnsi="仿宋" w:eastAsia="仿宋" w:cs="Arial"/>
              </w:rPr>
            </w:pPr>
          </w:p>
        </w:tc>
        <w:tc>
          <w:tcPr>
            <w:tcW w:w="1319" w:type="dxa"/>
            <w:vAlign w:val="center"/>
          </w:tcPr>
          <w:p w14:paraId="7CC1DF0C">
            <w:pPr>
              <w:spacing w:line="400" w:lineRule="exact"/>
              <w:jc w:val="center"/>
              <w:rPr>
                <w:rFonts w:ascii="仿宋" w:hAnsi="仿宋" w:eastAsia="仿宋" w:cs="Arial"/>
              </w:rPr>
            </w:pPr>
          </w:p>
        </w:tc>
        <w:tc>
          <w:tcPr>
            <w:tcW w:w="1160" w:type="dxa"/>
            <w:vAlign w:val="center"/>
          </w:tcPr>
          <w:p w14:paraId="238DB3AE">
            <w:pPr>
              <w:spacing w:line="400" w:lineRule="exact"/>
              <w:jc w:val="center"/>
              <w:rPr>
                <w:rFonts w:ascii="仿宋" w:hAnsi="仿宋" w:eastAsia="仿宋" w:cs="Arial"/>
              </w:rPr>
            </w:pPr>
          </w:p>
        </w:tc>
        <w:tc>
          <w:tcPr>
            <w:tcW w:w="1421" w:type="dxa"/>
            <w:gridSpan w:val="2"/>
            <w:vAlign w:val="center"/>
          </w:tcPr>
          <w:p w14:paraId="3F57A327">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71A3BB19">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27E2341F">
            <w:pPr>
              <w:spacing w:line="400" w:lineRule="exact"/>
              <w:jc w:val="center"/>
              <w:rPr>
                <w:rFonts w:ascii="仿宋" w:hAnsi="仿宋" w:eastAsia="仿宋" w:cs="Arial"/>
              </w:rPr>
            </w:pPr>
          </w:p>
        </w:tc>
      </w:tr>
      <w:tr w14:paraId="6CDBA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2218159">
            <w:pPr>
              <w:spacing w:line="400" w:lineRule="exact"/>
              <w:jc w:val="center"/>
              <w:rPr>
                <w:rFonts w:ascii="仿宋" w:hAnsi="仿宋" w:eastAsia="仿宋" w:cs="Arial"/>
              </w:rPr>
            </w:pPr>
          </w:p>
        </w:tc>
        <w:tc>
          <w:tcPr>
            <w:tcW w:w="1439" w:type="dxa"/>
            <w:tcBorders>
              <w:right w:val="single" w:color="auto" w:sz="4" w:space="0"/>
            </w:tcBorders>
            <w:vAlign w:val="center"/>
          </w:tcPr>
          <w:p w14:paraId="22BF8912">
            <w:pPr>
              <w:spacing w:line="400" w:lineRule="exact"/>
              <w:jc w:val="center"/>
              <w:rPr>
                <w:rFonts w:ascii="仿宋" w:hAnsi="仿宋" w:eastAsia="仿宋" w:cs="Arial"/>
              </w:rPr>
            </w:pPr>
          </w:p>
        </w:tc>
        <w:tc>
          <w:tcPr>
            <w:tcW w:w="1319" w:type="dxa"/>
            <w:tcBorders>
              <w:left w:val="single" w:color="auto" w:sz="4" w:space="0"/>
            </w:tcBorders>
            <w:vAlign w:val="center"/>
          </w:tcPr>
          <w:p w14:paraId="0DEC1654">
            <w:pPr>
              <w:spacing w:line="400" w:lineRule="exact"/>
              <w:jc w:val="center"/>
              <w:rPr>
                <w:rFonts w:ascii="仿宋" w:hAnsi="仿宋" w:eastAsia="仿宋" w:cs="Arial"/>
              </w:rPr>
            </w:pPr>
          </w:p>
        </w:tc>
        <w:tc>
          <w:tcPr>
            <w:tcW w:w="1160" w:type="dxa"/>
            <w:vAlign w:val="center"/>
          </w:tcPr>
          <w:p w14:paraId="4D698780">
            <w:pPr>
              <w:spacing w:line="400" w:lineRule="exact"/>
              <w:jc w:val="center"/>
              <w:rPr>
                <w:rFonts w:ascii="仿宋" w:hAnsi="仿宋" w:eastAsia="仿宋" w:cs="Arial"/>
              </w:rPr>
            </w:pPr>
          </w:p>
        </w:tc>
        <w:tc>
          <w:tcPr>
            <w:tcW w:w="1421" w:type="dxa"/>
            <w:gridSpan w:val="2"/>
            <w:vAlign w:val="center"/>
          </w:tcPr>
          <w:p w14:paraId="14910BEE">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498F2FB3">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6080638A">
            <w:pPr>
              <w:spacing w:line="400" w:lineRule="exact"/>
              <w:jc w:val="center"/>
              <w:rPr>
                <w:rFonts w:ascii="仿宋" w:hAnsi="仿宋" w:eastAsia="仿宋" w:cs="Arial"/>
              </w:rPr>
            </w:pPr>
          </w:p>
        </w:tc>
      </w:tr>
      <w:tr w14:paraId="51529F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0C0DFFB6">
            <w:pPr>
              <w:spacing w:line="400" w:lineRule="exact"/>
              <w:rPr>
                <w:rFonts w:ascii="仿宋" w:hAnsi="仿宋" w:eastAsia="仿宋" w:cs="Arial"/>
              </w:rPr>
            </w:pPr>
          </w:p>
        </w:tc>
        <w:tc>
          <w:tcPr>
            <w:tcW w:w="1439" w:type="dxa"/>
            <w:tcBorders>
              <w:left w:val="single" w:color="auto" w:sz="4" w:space="0"/>
              <w:right w:val="single" w:color="auto" w:sz="4" w:space="0"/>
            </w:tcBorders>
            <w:vAlign w:val="center"/>
          </w:tcPr>
          <w:p w14:paraId="592DCCA5">
            <w:pPr>
              <w:spacing w:line="400" w:lineRule="exact"/>
              <w:rPr>
                <w:rFonts w:ascii="仿宋" w:hAnsi="仿宋" w:eastAsia="仿宋" w:cs="Arial"/>
              </w:rPr>
            </w:pPr>
          </w:p>
        </w:tc>
        <w:tc>
          <w:tcPr>
            <w:tcW w:w="1319" w:type="dxa"/>
            <w:tcBorders>
              <w:left w:val="single" w:color="auto" w:sz="4" w:space="0"/>
              <w:right w:val="single" w:color="auto" w:sz="4" w:space="0"/>
            </w:tcBorders>
            <w:vAlign w:val="center"/>
          </w:tcPr>
          <w:p w14:paraId="77151354">
            <w:pPr>
              <w:spacing w:line="400" w:lineRule="exact"/>
              <w:rPr>
                <w:rFonts w:ascii="仿宋" w:hAnsi="仿宋" w:eastAsia="仿宋" w:cs="Arial"/>
              </w:rPr>
            </w:pPr>
          </w:p>
        </w:tc>
        <w:tc>
          <w:tcPr>
            <w:tcW w:w="1160" w:type="dxa"/>
            <w:tcBorders>
              <w:left w:val="single" w:color="auto" w:sz="4" w:space="0"/>
              <w:right w:val="single" w:color="auto" w:sz="4" w:space="0"/>
            </w:tcBorders>
            <w:vAlign w:val="center"/>
          </w:tcPr>
          <w:p w14:paraId="61E46014">
            <w:pPr>
              <w:spacing w:line="400" w:lineRule="exact"/>
              <w:rPr>
                <w:rFonts w:ascii="仿宋" w:hAnsi="仿宋" w:eastAsia="仿宋" w:cs="Arial"/>
              </w:rPr>
            </w:pPr>
          </w:p>
        </w:tc>
        <w:tc>
          <w:tcPr>
            <w:tcW w:w="1415" w:type="dxa"/>
            <w:tcBorders>
              <w:left w:val="single" w:color="auto" w:sz="4" w:space="0"/>
              <w:right w:val="single" w:color="auto" w:sz="4" w:space="0"/>
            </w:tcBorders>
            <w:vAlign w:val="center"/>
          </w:tcPr>
          <w:p w14:paraId="57D77BC4">
            <w:pPr>
              <w:spacing w:line="400" w:lineRule="exact"/>
              <w:rPr>
                <w:rFonts w:ascii="仿宋" w:hAnsi="仿宋" w:eastAsia="仿宋" w:cs="Arial"/>
              </w:rPr>
            </w:pPr>
          </w:p>
        </w:tc>
        <w:tc>
          <w:tcPr>
            <w:tcW w:w="1605" w:type="dxa"/>
            <w:gridSpan w:val="2"/>
            <w:tcBorders>
              <w:left w:val="single" w:color="auto" w:sz="4" w:space="0"/>
              <w:right w:val="single" w:color="auto" w:sz="4" w:space="0"/>
            </w:tcBorders>
            <w:vAlign w:val="center"/>
          </w:tcPr>
          <w:p w14:paraId="2F435162">
            <w:pPr>
              <w:spacing w:line="400" w:lineRule="exact"/>
              <w:rPr>
                <w:rFonts w:ascii="仿宋" w:hAnsi="仿宋" w:eastAsia="仿宋" w:cs="Arial"/>
              </w:rPr>
            </w:pPr>
          </w:p>
        </w:tc>
        <w:tc>
          <w:tcPr>
            <w:tcW w:w="1392" w:type="dxa"/>
            <w:gridSpan w:val="2"/>
            <w:tcBorders>
              <w:left w:val="single" w:color="auto" w:sz="4" w:space="0"/>
            </w:tcBorders>
            <w:vAlign w:val="center"/>
          </w:tcPr>
          <w:p w14:paraId="0C716B9A">
            <w:pPr>
              <w:spacing w:line="400" w:lineRule="exact"/>
              <w:rPr>
                <w:rFonts w:ascii="仿宋" w:hAnsi="仿宋" w:eastAsia="仿宋" w:cs="Arial"/>
              </w:rPr>
            </w:pPr>
          </w:p>
        </w:tc>
      </w:tr>
      <w:tr w14:paraId="5D8C3E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F8A5898">
            <w:pPr>
              <w:spacing w:line="400" w:lineRule="exact"/>
              <w:rPr>
                <w:rFonts w:ascii="仿宋" w:hAnsi="仿宋" w:eastAsia="仿宋" w:cs="Arial"/>
              </w:rPr>
            </w:pPr>
          </w:p>
        </w:tc>
        <w:tc>
          <w:tcPr>
            <w:tcW w:w="1439" w:type="dxa"/>
            <w:vAlign w:val="center"/>
          </w:tcPr>
          <w:p w14:paraId="5C04154D">
            <w:pPr>
              <w:spacing w:line="400" w:lineRule="exact"/>
              <w:rPr>
                <w:rFonts w:ascii="仿宋" w:hAnsi="仿宋" w:eastAsia="仿宋" w:cs="Arial"/>
              </w:rPr>
            </w:pPr>
          </w:p>
        </w:tc>
        <w:tc>
          <w:tcPr>
            <w:tcW w:w="1319" w:type="dxa"/>
            <w:vAlign w:val="center"/>
          </w:tcPr>
          <w:p w14:paraId="66A9681B">
            <w:pPr>
              <w:spacing w:line="400" w:lineRule="exact"/>
              <w:rPr>
                <w:rFonts w:ascii="仿宋" w:hAnsi="仿宋" w:eastAsia="仿宋" w:cs="Arial"/>
              </w:rPr>
            </w:pPr>
          </w:p>
        </w:tc>
        <w:tc>
          <w:tcPr>
            <w:tcW w:w="1160" w:type="dxa"/>
            <w:vAlign w:val="center"/>
          </w:tcPr>
          <w:p w14:paraId="594CC19C">
            <w:pPr>
              <w:spacing w:line="400" w:lineRule="exact"/>
              <w:rPr>
                <w:rFonts w:ascii="仿宋" w:hAnsi="仿宋" w:eastAsia="仿宋" w:cs="Arial"/>
              </w:rPr>
            </w:pPr>
          </w:p>
        </w:tc>
        <w:tc>
          <w:tcPr>
            <w:tcW w:w="1421" w:type="dxa"/>
            <w:gridSpan w:val="2"/>
            <w:tcBorders>
              <w:right w:val="single" w:color="auto" w:sz="4" w:space="0"/>
            </w:tcBorders>
            <w:vAlign w:val="center"/>
          </w:tcPr>
          <w:p w14:paraId="02BBA14C">
            <w:pPr>
              <w:spacing w:line="400" w:lineRule="exact"/>
              <w:rPr>
                <w:rFonts w:ascii="仿宋" w:hAnsi="仿宋" w:eastAsia="仿宋" w:cs="Arial"/>
              </w:rPr>
            </w:pPr>
          </w:p>
        </w:tc>
        <w:tc>
          <w:tcPr>
            <w:tcW w:w="1614" w:type="dxa"/>
            <w:gridSpan w:val="2"/>
            <w:tcBorders>
              <w:left w:val="single" w:color="auto" w:sz="4" w:space="0"/>
              <w:right w:val="single" w:color="auto" w:sz="4" w:space="0"/>
            </w:tcBorders>
            <w:vAlign w:val="center"/>
          </w:tcPr>
          <w:p w14:paraId="6B84D1A0">
            <w:pPr>
              <w:spacing w:line="400" w:lineRule="exact"/>
              <w:rPr>
                <w:rFonts w:ascii="仿宋" w:hAnsi="仿宋" w:eastAsia="仿宋" w:cs="Arial"/>
              </w:rPr>
            </w:pPr>
          </w:p>
        </w:tc>
        <w:tc>
          <w:tcPr>
            <w:tcW w:w="1387" w:type="dxa"/>
            <w:gridSpan w:val="2"/>
            <w:tcBorders>
              <w:left w:val="single" w:color="auto" w:sz="4" w:space="0"/>
            </w:tcBorders>
            <w:vAlign w:val="center"/>
          </w:tcPr>
          <w:p w14:paraId="4D9E89DB">
            <w:pPr>
              <w:spacing w:line="400" w:lineRule="exact"/>
              <w:rPr>
                <w:rFonts w:ascii="仿宋" w:hAnsi="仿宋" w:eastAsia="仿宋" w:cs="Arial"/>
              </w:rPr>
            </w:pPr>
          </w:p>
        </w:tc>
      </w:tr>
      <w:tr w14:paraId="7B743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14DEE26">
            <w:pPr>
              <w:spacing w:line="400" w:lineRule="exact"/>
              <w:jc w:val="center"/>
              <w:rPr>
                <w:rFonts w:ascii="仿宋" w:hAnsi="仿宋" w:eastAsia="仿宋" w:cs="Arial"/>
              </w:rPr>
            </w:pPr>
          </w:p>
        </w:tc>
        <w:tc>
          <w:tcPr>
            <w:tcW w:w="1439" w:type="dxa"/>
            <w:vAlign w:val="center"/>
          </w:tcPr>
          <w:p w14:paraId="21A6536B">
            <w:pPr>
              <w:spacing w:line="400" w:lineRule="exact"/>
              <w:jc w:val="center"/>
              <w:rPr>
                <w:rFonts w:ascii="仿宋" w:hAnsi="仿宋" w:eastAsia="仿宋" w:cs="Arial"/>
              </w:rPr>
            </w:pPr>
          </w:p>
        </w:tc>
        <w:tc>
          <w:tcPr>
            <w:tcW w:w="1319" w:type="dxa"/>
            <w:vAlign w:val="center"/>
          </w:tcPr>
          <w:p w14:paraId="787393F1">
            <w:pPr>
              <w:spacing w:line="400" w:lineRule="exact"/>
              <w:jc w:val="center"/>
              <w:rPr>
                <w:rFonts w:ascii="仿宋" w:hAnsi="仿宋" w:eastAsia="仿宋" w:cs="Arial"/>
              </w:rPr>
            </w:pPr>
          </w:p>
        </w:tc>
        <w:tc>
          <w:tcPr>
            <w:tcW w:w="1160" w:type="dxa"/>
            <w:vAlign w:val="center"/>
          </w:tcPr>
          <w:p w14:paraId="04E23BFA">
            <w:pPr>
              <w:spacing w:line="400" w:lineRule="exact"/>
              <w:jc w:val="center"/>
              <w:rPr>
                <w:rFonts w:ascii="仿宋" w:hAnsi="仿宋" w:eastAsia="仿宋" w:cs="Arial"/>
              </w:rPr>
            </w:pPr>
          </w:p>
        </w:tc>
        <w:tc>
          <w:tcPr>
            <w:tcW w:w="1421" w:type="dxa"/>
            <w:gridSpan w:val="2"/>
            <w:tcBorders>
              <w:right w:val="single" w:color="auto" w:sz="4" w:space="0"/>
            </w:tcBorders>
            <w:vAlign w:val="center"/>
          </w:tcPr>
          <w:p w14:paraId="5AA459D7">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14:paraId="612DAD8E">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7084658B">
            <w:pPr>
              <w:spacing w:line="400" w:lineRule="exact"/>
              <w:jc w:val="center"/>
              <w:rPr>
                <w:rFonts w:ascii="仿宋" w:hAnsi="仿宋" w:eastAsia="仿宋" w:cs="Arial"/>
              </w:rPr>
            </w:pPr>
          </w:p>
        </w:tc>
      </w:tr>
      <w:tr w14:paraId="777D6F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440554E">
            <w:pPr>
              <w:spacing w:line="400" w:lineRule="exact"/>
              <w:jc w:val="center"/>
              <w:rPr>
                <w:rFonts w:ascii="仿宋" w:hAnsi="仿宋" w:eastAsia="仿宋" w:cs="Arial"/>
              </w:rPr>
            </w:pPr>
          </w:p>
        </w:tc>
        <w:tc>
          <w:tcPr>
            <w:tcW w:w="1439" w:type="dxa"/>
            <w:vAlign w:val="center"/>
          </w:tcPr>
          <w:p w14:paraId="30C49D00">
            <w:pPr>
              <w:spacing w:line="400" w:lineRule="exact"/>
              <w:jc w:val="center"/>
              <w:rPr>
                <w:rFonts w:ascii="仿宋" w:hAnsi="仿宋" w:eastAsia="仿宋" w:cs="Arial"/>
              </w:rPr>
            </w:pPr>
          </w:p>
        </w:tc>
        <w:tc>
          <w:tcPr>
            <w:tcW w:w="1319" w:type="dxa"/>
            <w:vAlign w:val="center"/>
          </w:tcPr>
          <w:p w14:paraId="617A38D4">
            <w:pPr>
              <w:spacing w:line="400" w:lineRule="exact"/>
              <w:jc w:val="center"/>
              <w:rPr>
                <w:rFonts w:ascii="仿宋" w:hAnsi="仿宋" w:eastAsia="仿宋" w:cs="Arial"/>
              </w:rPr>
            </w:pPr>
          </w:p>
        </w:tc>
        <w:tc>
          <w:tcPr>
            <w:tcW w:w="1160" w:type="dxa"/>
            <w:vAlign w:val="center"/>
          </w:tcPr>
          <w:p w14:paraId="3D2877F6">
            <w:pPr>
              <w:spacing w:line="400" w:lineRule="exact"/>
              <w:jc w:val="center"/>
              <w:rPr>
                <w:rFonts w:ascii="仿宋" w:hAnsi="仿宋" w:eastAsia="仿宋" w:cs="Arial"/>
              </w:rPr>
            </w:pPr>
          </w:p>
        </w:tc>
        <w:tc>
          <w:tcPr>
            <w:tcW w:w="1421" w:type="dxa"/>
            <w:gridSpan w:val="2"/>
            <w:tcBorders>
              <w:right w:val="single" w:color="auto" w:sz="4" w:space="0"/>
            </w:tcBorders>
            <w:vAlign w:val="center"/>
          </w:tcPr>
          <w:p w14:paraId="2784FAB8">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14:paraId="7C485E23">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5DFAB068">
            <w:pPr>
              <w:spacing w:line="400" w:lineRule="exact"/>
              <w:jc w:val="center"/>
              <w:rPr>
                <w:rFonts w:ascii="仿宋" w:hAnsi="仿宋" w:eastAsia="仿宋" w:cs="Arial"/>
              </w:rPr>
            </w:pPr>
          </w:p>
        </w:tc>
      </w:tr>
      <w:tr w14:paraId="78040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2B870EA">
            <w:pPr>
              <w:spacing w:line="400" w:lineRule="exact"/>
              <w:jc w:val="center"/>
              <w:rPr>
                <w:rFonts w:ascii="仿宋" w:hAnsi="仿宋" w:eastAsia="仿宋" w:cs="Arial"/>
              </w:rPr>
            </w:pPr>
          </w:p>
        </w:tc>
        <w:tc>
          <w:tcPr>
            <w:tcW w:w="1439" w:type="dxa"/>
            <w:tcBorders>
              <w:bottom w:val="single" w:color="auto" w:sz="4" w:space="0"/>
            </w:tcBorders>
            <w:vAlign w:val="center"/>
          </w:tcPr>
          <w:p w14:paraId="4889882A">
            <w:pPr>
              <w:spacing w:line="400" w:lineRule="exact"/>
              <w:jc w:val="center"/>
              <w:rPr>
                <w:rFonts w:ascii="仿宋" w:hAnsi="仿宋" w:eastAsia="仿宋" w:cs="Arial"/>
              </w:rPr>
            </w:pPr>
          </w:p>
        </w:tc>
        <w:tc>
          <w:tcPr>
            <w:tcW w:w="1319" w:type="dxa"/>
            <w:tcBorders>
              <w:bottom w:val="single" w:color="auto" w:sz="4" w:space="0"/>
            </w:tcBorders>
            <w:vAlign w:val="center"/>
          </w:tcPr>
          <w:p w14:paraId="1AE1F561">
            <w:pPr>
              <w:spacing w:line="400" w:lineRule="exact"/>
              <w:jc w:val="center"/>
              <w:rPr>
                <w:rFonts w:ascii="仿宋" w:hAnsi="仿宋" w:eastAsia="仿宋" w:cs="Arial"/>
              </w:rPr>
            </w:pPr>
          </w:p>
        </w:tc>
        <w:tc>
          <w:tcPr>
            <w:tcW w:w="1160" w:type="dxa"/>
            <w:tcBorders>
              <w:bottom w:val="single" w:color="auto" w:sz="4" w:space="0"/>
            </w:tcBorders>
            <w:vAlign w:val="center"/>
          </w:tcPr>
          <w:p w14:paraId="48A9CBDE">
            <w:pPr>
              <w:spacing w:line="400" w:lineRule="exact"/>
              <w:jc w:val="center"/>
              <w:rPr>
                <w:rFonts w:ascii="仿宋" w:hAnsi="仿宋" w:eastAsia="仿宋" w:cs="Arial"/>
              </w:rPr>
            </w:pPr>
          </w:p>
        </w:tc>
        <w:tc>
          <w:tcPr>
            <w:tcW w:w="1421" w:type="dxa"/>
            <w:gridSpan w:val="2"/>
            <w:tcBorders>
              <w:bottom w:val="single" w:color="auto" w:sz="4" w:space="0"/>
              <w:right w:val="single" w:color="auto" w:sz="4" w:space="0"/>
            </w:tcBorders>
            <w:vAlign w:val="center"/>
          </w:tcPr>
          <w:p w14:paraId="7550B686">
            <w:pPr>
              <w:spacing w:line="400" w:lineRule="exact"/>
              <w:jc w:val="center"/>
              <w:rPr>
                <w:rFonts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14:paraId="09989AEB">
            <w:pPr>
              <w:spacing w:line="400" w:lineRule="exact"/>
              <w:jc w:val="center"/>
              <w:rPr>
                <w:rFonts w:ascii="仿宋" w:hAnsi="仿宋" w:eastAsia="仿宋" w:cs="Arial"/>
              </w:rPr>
            </w:pPr>
          </w:p>
        </w:tc>
        <w:tc>
          <w:tcPr>
            <w:tcW w:w="1387" w:type="dxa"/>
            <w:gridSpan w:val="2"/>
            <w:tcBorders>
              <w:left w:val="single" w:color="auto" w:sz="4" w:space="0"/>
              <w:bottom w:val="single" w:color="auto" w:sz="4" w:space="0"/>
            </w:tcBorders>
            <w:vAlign w:val="center"/>
          </w:tcPr>
          <w:p w14:paraId="2856EB8F">
            <w:pPr>
              <w:spacing w:line="400" w:lineRule="exact"/>
              <w:jc w:val="center"/>
              <w:rPr>
                <w:rFonts w:ascii="仿宋" w:hAnsi="仿宋" w:eastAsia="仿宋" w:cs="Arial"/>
              </w:rPr>
            </w:pPr>
          </w:p>
        </w:tc>
      </w:tr>
      <w:tr w14:paraId="7B29C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CEFE3ED">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204AB7CD">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1BF1CB56">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28C5960E">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2FA64C1D">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E505A64">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4D0C103A">
            <w:pPr>
              <w:spacing w:line="400" w:lineRule="exact"/>
              <w:jc w:val="center"/>
              <w:rPr>
                <w:rFonts w:ascii="仿宋" w:hAnsi="仿宋" w:eastAsia="仿宋" w:cs="Arial"/>
              </w:rPr>
            </w:pPr>
          </w:p>
        </w:tc>
      </w:tr>
      <w:tr w14:paraId="183488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53D9FB26">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6EA2D8B1">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6DC561A1">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366B1DB9">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7A675F42">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110B343">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69018F2F">
            <w:pPr>
              <w:spacing w:line="400" w:lineRule="exact"/>
              <w:jc w:val="center"/>
              <w:rPr>
                <w:rFonts w:ascii="仿宋" w:hAnsi="仿宋" w:eastAsia="仿宋" w:cs="Arial"/>
              </w:rPr>
            </w:pPr>
          </w:p>
        </w:tc>
      </w:tr>
      <w:tr w14:paraId="35C00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4C2ADBE3">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51A40F01">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5FE29A6C">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2C66E587">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37C58A5A">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57C758E">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361055F4">
            <w:pPr>
              <w:spacing w:line="400" w:lineRule="exact"/>
              <w:jc w:val="center"/>
              <w:rPr>
                <w:rFonts w:ascii="仿宋" w:hAnsi="仿宋" w:eastAsia="仿宋" w:cs="Arial"/>
              </w:rPr>
            </w:pPr>
          </w:p>
        </w:tc>
      </w:tr>
      <w:tr w14:paraId="510E1D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228F2A74">
            <w:pPr>
              <w:spacing w:line="400" w:lineRule="exact"/>
              <w:jc w:val="center"/>
              <w:rPr>
                <w:rFonts w:ascii="仿宋" w:hAnsi="仿宋" w:eastAsia="仿宋" w:cs="Arial"/>
              </w:rPr>
            </w:pPr>
          </w:p>
        </w:tc>
        <w:tc>
          <w:tcPr>
            <w:tcW w:w="1439" w:type="dxa"/>
            <w:tcBorders>
              <w:top w:val="single" w:color="auto" w:sz="4" w:space="0"/>
            </w:tcBorders>
            <w:vAlign w:val="center"/>
          </w:tcPr>
          <w:p w14:paraId="55D46FD2">
            <w:pPr>
              <w:spacing w:line="400" w:lineRule="exact"/>
              <w:jc w:val="center"/>
              <w:rPr>
                <w:rFonts w:ascii="仿宋" w:hAnsi="仿宋" w:eastAsia="仿宋" w:cs="Arial"/>
              </w:rPr>
            </w:pPr>
          </w:p>
        </w:tc>
        <w:tc>
          <w:tcPr>
            <w:tcW w:w="1319" w:type="dxa"/>
            <w:tcBorders>
              <w:top w:val="single" w:color="auto" w:sz="4" w:space="0"/>
            </w:tcBorders>
            <w:vAlign w:val="center"/>
          </w:tcPr>
          <w:p w14:paraId="5E69D03B">
            <w:pPr>
              <w:spacing w:line="400" w:lineRule="exact"/>
              <w:jc w:val="center"/>
              <w:rPr>
                <w:rFonts w:ascii="仿宋" w:hAnsi="仿宋" w:eastAsia="仿宋" w:cs="Arial"/>
              </w:rPr>
            </w:pPr>
          </w:p>
        </w:tc>
        <w:tc>
          <w:tcPr>
            <w:tcW w:w="1160" w:type="dxa"/>
            <w:tcBorders>
              <w:top w:val="single" w:color="auto" w:sz="4" w:space="0"/>
            </w:tcBorders>
            <w:vAlign w:val="center"/>
          </w:tcPr>
          <w:p w14:paraId="2CB495D6">
            <w:pPr>
              <w:spacing w:line="400" w:lineRule="exact"/>
              <w:jc w:val="center"/>
              <w:rPr>
                <w:rFonts w:ascii="仿宋" w:hAnsi="仿宋" w:eastAsia="仿宋" w:cs="Arial"/>
              </w:rPr>
            </w:pPr>
          </w:p>
        </w:tc>
        <w:tc>
          <w:tcPr>
            <w:tcW w:w="1421" w:type="dxa"/>
            <w:gridSpan w:val="2"/>
            <w:tcBorders>
              <w:top w:val="single" w:color="auto" w:sz="4" w:space="0"/>
              <w:right w:val="single" w:color="auto" w:sz="4" w:space="0"/>
            </w:tcBorders>
            <w:vAlign w:val="center"/>
          </w:tcPr>
          <w:p w14:paraId="7CA29402">
            <w:pPr>
              <w:spacing w:line="400" w:lineRule="exact"/>
              <w:jc w:val="center"/>
              <w:rPr>
                <w:rFonts w:ascii="仿宋" w:hAnsi="仿宋" w:eastAsia="仿宋" w:cs="Arial"/>
              </w:rPr>
            </w:pPr>
          </w:p>
        </w:tc>
        <w:tc>
          <w:tcPr>
            <w:tcW w:w="1614" w:type="dxa"/>
            <w:gridSpan w:val="2"/>
            <w:tcBorders>
              <w:top w:val="single" w:color="auto" w:sz="4" w:space="0"/>
              <w:left w:val="single" w:color="auto" w:sz="4" w:space="0"/>
              <w:right w:val="single" w:color="auto" w:sz="4" w:space="0"/>
            </w:tcBorders>
            <w:vAlign w:val="center"/>
          </w:tcPr>
          <w:p w14:paraId="4B967690">
            <w:pPr>
              <w:spacing w:line="400" w:lineRule="exact"/>
              <w:jc w:val="center"/>
              <w:rPr>
                <w:rFonts w:ascii="仿宋" w:hAnsi="仿宋" w:eastAsia="仿宋" w:cs="Arial"/>
              </w:rPr>
            </w:pPr>
          </w:p>
        </w:tc>
        <w:tc>
          <w:tcPr>
            <w:tcW w:w="1387" w:type="dxa"/>
            <w:gridSpan w:val="2"/>
            <w:tcBorders>
              <w:top w:val="single" w:color="auto" w:sz="4" w:space="0"/>
              <w:left w:val="single" w:color="auto" w:sz="4" w:space="0"/>
            </w:tcBorders>
            <w:vAlign w:val="center"/>
          </w:tcPr>
          <w:p w14:paraId="65B0F514">
            <w:pPr>
              <w:spacing w:line="400" w:lineRule="exact"/>
              <w:jc w:val="center"/>
              <w:rPr>
                <w:rFonts w:ascii="仿宋" w:hAnsi="仿宋" w:eastAsia="仿宋" w:cs="Arial"/>
              </w:rPr>
            </w:pPr>
          </w:p>
        </w:tc>
      </w:tr>
    </w:tbl>
    <w:p w14:paraId="2AA5FBA0">
      <w:pPr>
        <w:pStyle w:val="47"/>
        <w:ind w:firstLine="480"/>
      </w:pPr>
    </w:p>
    <w:p w14:paraId="70944D57">
      <w:pPr>
        <w:widowControl/>
        <w:spacing w:line="360" w:lineRule="atLeast"/>
        <w:ind w:firstLine="470" w:firstLineChars="196"/>
        <w:jc w:val="left"/>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以上业绩需提供磋商文件要求的有关书面证明材料。</w:t>
      </w:r>
    </w:p>
    <w:p w14:paraId="7EBD5950">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sz w:val="24"/>
        </w:rPr>
      </w:pPr>
    </w:p>
    <w:p w14:paraId="1B871565">
      <w:pPr>
        <w:spacing w:line="400" w:lineRule="exact"/>
        <w:ind w:left="360"/>
        <w:jc w:val="center"/>
        <w:rPr>
          <w:rFonts w:ascii="仿宋" w:hAnsi="仿宋" w:eastAsia="仿宋" w:cs="Arial"/>
          <w:sz w:val="24"/>
        </w:rPr>
      </w:pPr>
    </w:p>
    <w:p w14:paraId="0BE33FDB">
      <w:pPr>
        <w:jc w:val="left"/>
        <w:rPr>
          <w:rFonts w:ascii="仿宋" w:hAnsi="仿宋" w:eastAsia="仿宋" w:cs="Arial"/>
        </w:rPr>
      </w:pPr>
    </w:p>
    <w:p w14:paraId="3E4E0745">
      <w:pPr>
        <w:ind w:firstLine="480" w:firstLineChars="200"/>
        <w:jc w:val="left"/>
        <w:rPr>
          <w:rFonts w:ascii="仿宋" w:hAnsi="仿宋" w:eastAsia="仿宋"/>
          <w:sz w:val="24"/>
        </w:rPr>
      </w:pPr>
      <w:r>
        <w:rPr>
          <w:rFonts w:hint="eastAsia" w:ascii="仿宋" w:hAnsi="仿宋" w:eastAsia="仿宋"/>
          <w:sz w:val="24"/>
        </w:rPr>
        <w:t>供应商名称：XXXX（盖单位公章）</w:t>
      </w:r>
    </w:p>
    <w:p w14:paraId="26A1A2C5">
      <w:pPr>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14:paraId="7B9F6EF0">
      <w:pPr>
        <w:ind w:firstLine="480" w:firstLineChars="200"/>
        <w:jc w:val="left"/>
        <w:rPr>
          <w:rFonts w:ascii="仿宋" w:hAnsi="仿宋" w:eastAsia="仿宋"/>
          <w:sz w:val="24"/>
        </w:rPr>
      </w:pPr>
      <w:r>
        <w:rPr>
          <w:rFonts w:hint="eastAsia" w:ascii="仿宋" w:hAnsi="仿宋" w:eastAsia="仿宋"/>
          <w:sz w:val="24"/>
        </w:rPr>
        <w:t>日期: XXXX</w:t>
      </w:r>
    </w:p>
    <w:p w14:paraId="2A20C687">
      <w:pPr>
        <w:widowControl/>
        <w:jc w:val="left"/>
        <w:rPr>
          <w:rFonts w:ascii="仿宋" w:hAnsi="仿宋" w:eastAsia="仿宋"/>
          <w:b/>
          <w:sz w:val="32"/>
          <w:szCs w:val="32"/>
        </w:rPr>
      </w:pPr>
      <w:r>
        <w:rPr>
          <w:rFonts w:ascii="仿宋" w:hAnsi="仿宋" w:eastAsia="仿宋"/>
          <w:b/>
          <w:sz w:val="32"/>
          <w:szCs w:val="32"/>
        </w:rPr>
        <w:br w:type="page"/>
      </w:r>
    </w:p>
    <w:p w14:paraId="1F4DED4A">
      <w:pPr>
        <w:widowControl/>
        <w:spacing w:line="360" w:lineRule="atLeast"/>
        <w:ind w:firstLine="630" w:firstLineChars="196"/>
        <w:jc w:val="left"/>
        <w:rPr>
          <w:rFonts w:ascii="仿宋" w:hAnsi="仿宋" w:eastAsia="仿宋"/>
          <w:sz w:val="24"/>
        </w:rPr>
      </w:pPr>
      <w:r>
        <w:rPr>
          <w:rFonts w:hint="eastAsia" w:ascii="仿宋" w:hAnsi="仿宋" w:eastAsia="仿宋"/>
          <w:b/>
          <w:sz w:val="32"/>
          <w:szCs w:val="32"/>
        </w:rPr>
        <w:t>格式2-8</w:t>
      </w:r>
    </w:p>
    <w:p w14:paraId="349DD00C">
      <w:pPr>
        <w:jc w:val="center"/>
        <w:outlineLvl w:val="2"/>
        <w:rPr>
          <w:rFonts w:ascii="仿宋" w:hAnsi="仿宋" w:eastAsia="仿宋"/>
          <w:b/>
          <w:sz w:val="32"/>
          <w:szCs w:val="32"/>
        </w:rPr>
      </w:pPr>
      <w:r>
        <w:rPr>
          <w:rFonts w:hint="eastAsia" w:ascii="仿宋" w:hAnsi="仿宋" w:eastAsia="仿宋"/>
          <w:b/>
          <w:sz w:val="32"/>
          <w:szCs w:val="32"/>
        </w:rPr>
        <w:t>七、供应商本项目管理、技术、服务人员情况表</w:t>
      </w:r>
    </w:p>
    <w:p w14:paraId="48BB9394">
      <w:pPr>
        <w:rPr>
          <w:rFonts w:ascii="仿宋" w:hAnsi="仿宋" w:eastAsia="仿宋"/>
          <w:sz w:val="32"/>
          <w:szCs w:val="32"/>
        </w:rPr>
      </w:pPr>
    </w:p>
    <w:p w14:paraId="17653EB7">
      <w:pPr>
        <w:rPr>
          <w:rFonts w:ascii="仿宋" w:hAnsi="仿宋" w:eastAsia="仿宋"/>
          <w:sz w:val="24"/>
        </w:rPr>
      </w:pPr>
      <w:r>
        <w:rPr>
          <w:rFonts w:hint="eastAsia" w:ascii="仿宋" w:hAnsi="仿宋" w:eastAsia="仿宋"/>
          <w:sz w:val="24"/>
        </w:rPr>
        <w:t>采购编号：</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3413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14:paraId="0008E21B">
            <w:pPr>
              <w:jc w:val="center"/>
              <w:rPr>
                <w:rFonts w:ascii="仿宋" w:hAnsi="仿宋" w:eastAsia="仿宋"/>
                <w:sz w:val="24"/>
              </w:rPr>
            </w:pPr>
            <w:r>
              <w:rPr>
                <w:rFonts w:hint="eastAsia" w:ascii="仿宋" w:hAnsi="仿宋" w:eastAsia="仿宋"/>
                <w:sz w:val="24"/>
              </w:rPr>
              <w:t>类别</w:t>
            </w:r>
          </w:p>
        </w:tc>
        <w:tc>
          <w:tcPr>
            <w:tcW w:w="947" w:type="dxa"/>
            <w:vMerge w:val="restart"/>
            <w:vAlign w:val="center"/>
          </w:tcPr>
          <w:p w14:paraId="2B288C4F">
            <w:pPr>
              <w:jc w:val="center"/>
              <w:rPr>
                <w:rFonts w:ascii="仿宋" w:hAnsi="仿宋" w:eastAsia="仿宋"/>
                <w:sz w:val="24"/>
              </w:rPr>
            </w:pPr>
            <w:r>
              <w:rPr>
                <w:rFonts w:hint="eastAsia" w:ascii="仿宋" w:hAnsi="仿宋" w:eastAsia="仿宋"/>
                <w:sz w:val="24"/>
              </w:rPr>
              <w:t>职务</w:t>
            </w:r>
          </w:p>
        </w:tc>
        <w:tc>
          <w:tcPr>
            <w:tcW w:w="947" w:type="dxa"/>
            <w:vMerge w:val="restart"/>
            <w:vAlign w:val="center"/>
          </w:tcPr>
          <w:p w14:paraId="5A2F41A8">
            <w:pPr>
              <w:jc w:val="center"/>
              <w:rPr>
                <w:rFonts w:ascii="仿宋" w:hAnsi="仿宋" w:eastAsia="仿宋"/>
                <w:sz w:val="24"/>
              </w:rPr>
            </w:pPr>
            <w:r>
              <w:rPr>
                <w:rFonts w:hint="eastAsia" w:ascii="仿宋" w:hAnsi="仿宋" w:eastAsia="仿宋"/>
                <w:sz w:val="24"/>
              </w:rPr>
              <w:t>姓名</w:t>
            </w:r>
          </w:p>
        </w:tc>
        <w:tc>
          <w:tcPr>
            <w:tcW w:w="947" w:type="dxa"/>
            <w:vMerge w:val="restart"/>
            <w:vAlign w:val="center"/>
          </w:tcPr>
          <w:p w14:paraId="518F4733">
            <w:pPr>
              <w:jc w:val="center"/>
              <w:rPr>
                <w:rFonts w:ascii="仿宋" w:hAnsi="仿宋" w:eastAsia="仿宋"/>
                <w:sz w:val="24"/>
              </w:rPr>
            </w:pPr>
            <w:r>
              <w:rPr>
                <w:rFonts w:hint="eastAsia" w:ascii="仿宋" w:hAnsi="仿宋" w:eastAsia="仿宋"/>
                <w:sz w:val="24"/>
              </w:rPr>
              <w:t>职称</w:t>
            </w:r>
          </w:p>
        </w:tc>
        <w:tc>
          <w:tcPr>
            <w:tcW w:w="947" w:type="dxa"/>
            <w:vMerge w:val="restart"/>
            <w:vAlign w:val="center"/>
          </w:tcPr>
          <w:p w14:paraId="5B93B0F8">
            <w:pPr>
              <w:jc w:val="center"/>
              <w:rPr>
                <w:rFonts w:ascii="仿宋" w:hAnsi="仿宋" w:eastAsia="仿宋"/>
                <w:sz w:val="24"/>
              </w:rPr>
            </w:pPr>
            <w:r>
              <w:rPr>
                <w:rFonts w:hint="eastAsia" w:ascii="仿宋" w:hAnsi="仿宋" w:eastAsia="仿宋"/>
                <w:sz w:val="24"/>
              </w:rPr>
              <w:t>常住地</w:t>
            </w:r>
          </w:p>
        </w:tc>
        <w:tc>
          <w:tcPr>
            <w:tcW w:w="3788" w:type="dxa"/>
            <w:gridSpan w:val="4"/>
            <w:vAlign w:val="center"/>
          </w:tcPr>
          <w:p w14:paraId="59F09638">
            <w:pPr>
              <w:jc w:val="center"/>
              <w:rPr>
                <w:rFonts w:ascii="仿宋" w:hAnsi="仿宋" w:eastAsia="仿宋"/>
                <w:sz w:val="24"/>
              </w:rPr>
            </w:pPr>
            <w:r>
              <w:rPr>
                <w:rFonts w:hint="eastAsia" w:ascii="仿宋" w:hAnsi="仿宋" w:eastAsia="仿宋"/>
                <w:sz w:val="24"/>
              </w:rPr>
              <w:t>资格证明（附复印件）</w:t>
            </w:r>
          </w:p>
        </w:tc>
      </w:tr>
      <w:tr w14:paraId="0125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F14A8FA">
            <w:pPr>
              <w:jc w:val="center"/>
              <w:rPr>
                <w:rFonts w:ascii="仿宋" w:hAnsi="仿宋" w:eastAsia="仿宋"/>
                <w:sz w:val="24"/>
              </w:rPr>
            </w:pPr>
          </w:p>
        </w:tc>
        <w:tc>
          <w:tcPr>
            <w:tcW w:w="947" w:type="dxa"/>
            <w:vMerge w:val="continue"/>
            <w:vAlign w:val="center"/>
          </w:tcPr>
          <w:p w14:paraId="3E9740A1">
            <w:pPr>
              <w:jc w:val="center"/>
              <w:rPr>
                <w:rFonts w:ascii="仿宋" w:hAnsi="仿宋" w:eastAsia="仿宋"/>
                <w:sz w:val="24"/>
              </w:rPr>
            </w:pPr>
          </w:p>
        </w:tc>
        <w:tc>
          <w:tcPr>
            <w:tcW w:w="947" w:type="dxa"/>
            <w:vMerge w:val="continue"/>
            <w:vAlign w:val="center"/>
          </w:tcPr>
          <w:p w14:paraId="66EDA979">
            <w:pPr>
              <w:jc w:val="center"/>
              <w:rPr>
                <w:rFonts w:ascii="仿宋" w:hAnsi="仿宋" w:eastAsia="仿宋"/>
                <w:sz w:val="24"/>
              </w:rPr>
            </w:pPr>
          </w:p>
        </w:tc>
        <w:tc>
          <w:tcPr>
            <w:tcW w:w="947" w:type="dxa"/>
            <w:vMerge w:val="continue"/>
            <w:vAlign w:val="center"/>
          </w:tcPr>
          <w:p w14:paraId="559D10E6">
            <w:pPr>
              <w:jc w:val="center"/>
              <w:rPr>
                <w:rFonts w:ascii="仿宋" w:hAnsi="仿宋" w:eastAsia="仿宋"/>
                <w:sz w:val="24"/>
              </w:rPr>
            </w:pPr>
          </w:p>
        </w:tc>
        <w:tc>
          <w:tcPr>
            <w:tcW w:w="947" w:type="dxa"/>
            <w:vMerge w:val="continue"/>
            <w:vAlign w:val="center"/>
          </w:tcPr>
          <w:p w14:paraId="2092B4DF">
            <w:pPr>
              <w:jc w:val="center"/>
              <w:rPr>
                <w:rFonts w:ascii="仿宋" w:hAnsi="仿宋" w:eastAsia="仿宋"/>
                <w:sz w:val="24"/>
              </w:rPr>
            </w:pPr>
          </w:p>
        </w:tc>
        <w:tc>
          <w:tcPr>
            <w:tcW w:w="947" w:type="dxa"/>
            <w:vAlign w:val="center"/>
          </w:tcPr>
          <w:p w14:paraId="6258FF42">
            <w:pPr>
              <w:jc w:val="center"/>
              <w:rPr>
                <w:rFonts w:ascii="仿宋" w:hAnsi="仿宋" w:eastAsia="仿宋"/>
                <w:sz w:val="24"/>
              </w:rPr>
            </w:pPr>
            <w:r>
              <w:rPr>
                <w:rFonts w:hint="eastAsia" w:ascii="仿宋" w:hAnsi="仿宋" w:eastAsia="仿宋"/>
                <w:sz w:val="24"/>
              </w:rPr>
              <w:t>证书</w:t>
            </w:r>
          </w:p>
          <w:p w14:paraId="7F4B1233">
            <w:pPr>
              <w:jc w:val="center"/>
              <w:rPr>
                <w:rFonts w:ascii="仿宋" w:hAnsi="仿宋" w:eastAsia="仿宋"/>
                <w:sz w:val="24"/>
              </w:rPr>
            </w:pPr>
            <w:r>
              <w:rPr>
                <w:rFonts w:hint="eastAsia" w:ascii="仿宋" w:hAnsi="仿宋" w:eastAsia="仿宋"/>
                <w:sz w:val="24"/>
              </w:rPr>
              <w:t>名称</w:t>
            </w:r>
          </w:p>
        </w:tc>
        <w:tc>
          <w:tcPr>
            <w:tcW w:w="947" w:type="dxa"/>
            <w:vAlign w:val="center"/>
          </w:tcPr>
          <w:p w14:paraId="4DBC0F3B">
            <w:pPr>
              <w:jc w:val="center"/>
              <w:rPr>
                <w:rFonts w:ascii="仿宋" w:hAnsi="仿宋" w:eastAsia="仿宋"/>
                <w:sz w:val="24"/>
              </w:rPr>
            </w:pPr>
            <w:r>
              <w:rPr>
                <w:rFonts w:hint="eastAsia" w:ascii="仿宋" w:hAnsi="仿宋" w:eastAsia="仿宋"/>
                <w:sz w:val="24"/>
              </w:rPr>
              <w:t>级别</w:t>
            </w:r>
          </w:p>
        </w:tc>
        <w:tc>
          <w:tcPr>
            <w:tcW w:w="947" w:type="dxa"/>
            <w:vAlign w:val="center"/>
          </w:tcPr>
          <w:p w14:paraId="28B6EBC8">
            <w:pPr>
              <w:jc w:val="center"/>
              <w:rPr>
                <w:rFonts w:ascii="仿宋" w:hAnsi="仿宋" w:eastAsia="仿宋"/>
                <w:sz w:val="24"/>
              </w:rPr>
            </w:pPr>
            <w:r>
              <w:rPr>
                <w:rFonts w:hint="eastAsia" w:ascii="仿宋" w:hAnsi="仿宋" w:eastAsia="仿宋"/>
                <w:sz w:val="24"/>
              </w:rPr>
              <w:t>证号</w:t>
            </w:r>
          </w:p>
        </w:tc>
        <w:tc>
          <w:tcPr>
            <w:tcW w:w="947" w:type="dxa"/>
            <w:vAlign w:val="center"/>
          </w:tcPr>
          <w:p w14:paraId="71EEA44C">
            <w:pPr>
              <w:jc w:val="center"/>
              <w:rPr>
                <w:rFonts w:ascii="仿宋" w:hAnsi="仿宋" w:eastAsia="仿宋"/>
                <w:sz w:val="24"/>
              </w:rPr>
            </w:pPr>
            <w:r>
              <w:rPr>
                <w:rFonts w:hint="eastAsia" w:ascii="仿宋" w:hAnsi="仿宋" w:eastAsia="仿宋"/>
                <w:sz w:val="24"/>
              </w:rPr>
              <w:t>专业</w:t>
            </w:r>
          </w:p>
        </w:tc>
      </w:tr>
      <w:tr w14:paraId="705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47EA907">
            <w:pPr>
              <w:jc w:val="center"/>
              <w:rPr>
                <w:rFonts w:ascii="仿宋" w:hAnsi="仿宋" w:eastAsia="仿宋"/>
                <w:sz w:val="24"/>
              </w:rPr>
            </w:pPr>
            <w:r>
              <w:rPr>
                <w:rFonts w:hint="eastAsia" w:ascii="仿宋" w:hAnsi="仿宋" w:eastAsia="仿宋"/>
                <w:sz w:val="24"/>
              </w:rPr>
              <w:t>管理</w:t>
            </w:r>
          </w:p>
          <w:p w14:paraId="5E380A99">
            <w:pPr>
              <w:jc w:val="center"/>
              <w:rPr>
                <w:rFonts w:ascii="仿宋" w:hAnsi="仿宋" w:eastAsia="仿宋"/>
                <w:sz w:val="24"/>
              </w:rPr>
            </w:pPr>
            <w:r>
              <w:rPr>
                <w:rFonts w:hint="eastAsia" w:ascii="仿宋" w:hAnsi="仿宋" w:eastAsia="仿宋"/>
                <w:sz w:val="24"/>
              </w:rPr>
              <w:t>人员</w:t>
            </w:r>
          </w:p>
        </w:tc>
        <w:tc>
          <w:tcPr>
            <w:tcW w:w="947" w:type="dxa"/>
          </w:tcPr>
          <w:p w14:paraId="2FD13E96">
            <w:pPr>
              <w:rPr>
                <w:rFonts w:ascii="仿宋" w:hAnsi="仿宋" w:eastAsia="仿宋"/>
                <w:sz w:val="24"/>
              </w:rPr>
            </w:pPr>
          </w:p>
        </w:tc>
        <w:tc>
          <w:tcPr>
            <w:tcW w:w="947" w:type="dxa"/>
          </w:tcPr>
          <w:p w14:paraId="44F0E8B6">
            <w:pPr>
              <w:rPr>
                <w:rFonts w:ascii="仿宋" w:hAnsi="仿宋" w:eastAsia="仿宋"/>
                <w:sz w:val="24"/>
              </w:rPr>
            </w:pPr>
          </w:p>
        </w:tc>
        <w:tc>
          <w:tcPr>
            <w:tcW w:w="947" w:type="dxa"/>
          </w:tcPr>
          <w:p w14:paraId="3338F90A">
            <w:pPr>
              <w:rPr>
                <w:rFonts w:ascii="仿宋" w:hAnsi="仿宋" w:eastAsia="仿宋"/>
                <w:sz w:val="24"/>
              </w:rPr>
            </w:pPr>
          </w:p>
        </w:tc>
        <w:tc>
          <w:tcPr>
            <w:tcW w:w="947" w:type="dxa"/>
          </w:tcPr>
          <w:p w14:paraId="73150736">
            <w:pPr>
              <w:rPr>
                <w:rFonts w:ascii="仿宋" w:hAnsi="仿宋" w:eastAsia="仿宋"/>
                <w:sz w:val="24"/>
              </w:rPr>
            </w:pPr>
          </w:p>
        </w:tc>
        <w:tc>
          <w:tcPr>
            <w:tcW w:w="947" w:type="dxa"/>
          </w:tcPr>
          <w:p w14:paraId="704AF5C0">
            <w:pPr>
              <w:rPr>
                <w:rFonts w:ascii="仿宋" w:hAnsi="仿宋" w:eastAsia="仿宋"/>
                <w:sz w:val="24"/>
              </w:rPr>
            </w:pPr>
          </w:p>
        </w:tc>
        <w:tc>
          <w:tcPr>
            <w:tcW w:w="947" w:type="dxa"/>
          </w:tcPr>
          <w:p w14:paraId="38A3E1E1">
            <w:pPr>
              <w:rPr>
                <w:rFonts w:ascii="仿宋" w:hAnsi="仿宋" w:eastAsia="仿宋"/>
                <w:sz w:val="24"/>
              </w:rPr>
            </w:pPr>
          </w:p>
        </w:tc>
        <w:tc>
          <w:tcPr>
            <w:tcW w:w="947" w:type="dxa"/>
          </w:tcPr>
          <w:p w14:paraId="6F90A5F3">
            <w:pPr>
              <w:rPr>
                <w:rFonts w:ascii="仿宋" w:hAnsi="仿宋" w:eastAsia="仿宋"/>
                <w:sz w:val="24"/>
              </w:rPr>
            </w:pPr>
          </w:p>
        </w:tc>
        <w:tc>
          <w:tcPr>
            <w:tcW w:w="947" w:type="dxa"/>
          </w:tcPr>
          <w:p w14:paraId="2AFF0834">
            <w:pPr>
              <w:rPr>
                <w:rFonts w:ascii="仿宋" w:hAnsi="仿宋" w:eastAsia="仿宋"/>
                <w:sz w:val="24"/>
              </w:rPr>
            </w:pPr>
          </w:p>
        </w:tc>
      </w:tr>
      <w:tr w14:paraId="12A0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C0618B9">
            <w:pPr>
              <w:jc w:val="center"/>
              <w:rPr>
                <w:rFonts w:ascii="仿宋" w:hAnsi="仿宋" w:eastAsia="仿宋"/>
                <w:sz w:val="24"/>
              </w:rPr>
            </w:pPr>
          </w:p>
        </w:tc>
        <w:tc>
          <w:tcPr>
            <w:tcW w:w="947" w:type="dxa"/>
          </w:tcPr>
          <w:p w14:paraId="4E236B96">
            <w:pPr>
              <w:rPr>
                <w:rFonts w:ascii="仿宋" w:hAnsi="仿宋" w:eastAsia="仿宋"/>
                <w:sz w:val="24"/>
              </w:rPr>
            </w:pPr>
          </w:p>
        </w:tc>
        <w:tc>
          <w:tcPr>
            <w:tcW w:w="947" w:type="dxa"/>
          </w:tcPr>
          <w:p w14:paraId="209BEFED">
            <w:pPr>
              <w:rPr>
                <w:rFonts w:ascii="仿宋" w:hAnsi="仿宋" w:eastAsia="仿宋"/>
                <w:sz w:val="24"/>
              </w:rPr>
            </w:pPr>
          </w:p>
        </w:tc>
        <w:tc>
          <w:tcPr>
            <w:tcW w:w="947" w:type="dxa"/>
          </w:tcPr>
          <w:p w14:paraId="3C3C25F2">
            <w:pPr>
              <w:rPr>
                <w:rFonts w:ascii="仿宋" w:hAnsi="仿宋" w:eastAsia="仿宋"/>
                <w:sz w:val="24"/>
              </w:rPr>
            </w:pPr>
          </w:p>
        </w:tc>
        <w:tc>
          <w:tcPr>
            <w:tcW w:w="947" w:type="dxa"/>
          </w:tcPr>
          <w:p w14:paraId="42D2D67B">
            <w:pPr>
              <w:rPr>
                <w:rFonts w:ascii="仿宋" w:hAnsi="仿宋" w:eastAsia="仿宋"/>
                <w:sz w:val="24"/>
              </w:rPr>
            </w:pPr>
          </w:p>
        </w:tc>
        <w:tc>
          <w:tcPr>
            <w:tcW w:w="947" w:type="dxa"/>
          </w:tcPr>
          <w:p w14:paraId="46D1F8CB">
            <w:pPr>
              <w:rPr>
                <w:rFonts w:ascii="仿宋" w:hAnsi="仿宋" w:eastAsia="仿宋"/>
                <w:sz w:val="24"/>
              </w:rPr>
            </w:pPr>
          </w:p>
        </w:tc>
        <w:tc>
          <w:tcPr>
            <w:tcW w:w="947" w:type="dxa"/>
          </w:tcPr>
          <w:p w14:paraId="6C5ABD6E">
            <w:pPr>
              <w:rPr>
                <w:rFonts w:ascii="仿宋" w:hAnsi="仿宋" w:eastAsia="仿宋"/>
                <w:sz w:val="24"/>
              </w:rPr>
            </w:pPr>
          </w:p>
        </w:tc>
        <w:tc>
          <w:tcPr>
            <w:tcW w:w="947" w:type="dxa"/>
          </w:tcPr>
          <w:p w14:paraId="6143C731">
            <w:pPr>
              <w:rPr>
                <w:rFonts w:ascii="仿宋" w:hAnsi="仿宋" w:eastAsia="仿宋"/>
                <w:sz w:val="24"/>
              </w:rPr>
            </w:pPr>
          </w:p>
        </w:tc>
        <w:tc>
          <w:tcPr>
            <w:tcW w:w="947" w:type="dxa"/>
          </w:tcPr>
          <w:p w14:paraId="4CBA9992">
            <w:pPr>
              <w:rPr>
                <w:rFonts w:ascii="仿宋" w:hAnsi="仿宋" w:eastAsia="仿宋"/>
                <w:sz w:val="24"/>
              </w:rPr>
            </w:pPr>
          </w:p>
        </w:tc>
      </w:tr>
      <w:tr w14:paraId="5A97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0819C20">
            <w:pPr>
              <w:jc w:val="center"/>
              <w:rPr>
                <w:rFonts w:ascii="仿宋" w:hAnsi="仿宋" w:eastAsia="仿宋"/>
                <w:sz w:val="24"/>
              </w:rPr>
            </w:pPr>
          </w:p>
        </w:tc>
        <w:tc>
          <w:tcPr>
            <w:tcW w:w="947" w:type="dxa"/>
          </w:tcPr>
          <w:p w14:paraId="10506000">
            <w:pPr>
              <w:rPr>
                <w:rFonts w:ascii="仿宋" w:hAnsi="仿宋" w:eastAsia="仿宋"/>
                <w:sz w:val="24"/>
              </w:rPr>
            </w:pPr>
          </w:p>
        </w:tc>
        <w:tc>
          <w:tcPr>
            <w:tcW w:w="947" w:type="dxa"/>
          </w:tcPr>
          <w:p w14:paraId="55AA611E">
            <w:pPr>
              <w:rPr>
                <w:rFonts w:ascii="仿宋" w:hAnsi="仿宋" w:eastAsia="仿宋"/>
                <w:sz w:val="24"/>
              </w:rPr>
            </w:pPr>
          </w:p>
        </w:tc>
        <w:tc>
          <w:tcPr>
            <w:tcW w:w="947" w:type="dxa"/>
          </w:tcPr>
          <w:p w14:paraId="54A93B5F">
            <w:pPr>
              <w:rPr>
                <w:rFonts w:ascii="仿宋" w:hAnsi="仿宋" w:eastAsia="仿宋"/>
                <w:sz w:val="24"/>
              </w:rPr>
            </w:pPr>
          </w:p>
        </w:tc>
        <w:tc>
          <w:tcPr>
            <w:tcW w:w="947" w:type="dxa"/>
          </w:tcPr>
          <w:p w14:paraId="6EA2548E">
            <w:pPr>
              <w:rPr>
                <w:rFonts w:ascii="仿宋" w:hAnsi="仿宋" w:eastAsia="仿宋"/>
                <w:sz w:val="24"/>
              </w:rPr>
            </w:pPr>
          </w:p>
        </w:tc>
        <w:tc>
          <w:tcPr>
            <w:tcW w:w="947" w:type="dxa"/>
          </w:tcPr>
          <w:p w14:paraId="76FEF71B">
            <w:pPr>
              <w:rPr>
                <w:rFonts w:ascii="仿宋" w:hAnsi="仿宋" w:eastAsia="仿宋"/>
                <w:sz w:val="24"/>
              </w:rPr>
            </w:pPr>
          </w:p>
        </w:tc>
        <w:tc>
          <w:tcPr>
            <w:tcW w:w="947" w:type="dxa"/>
          </w:tcPr>
          <w:p w14:paraId="3FCB054B">
            <w:pPr>
              <w:rPr>
                <w:rFonts w:ascii="仿宋" w:hAnsi="仿宋" w:eastAsia="仿宋"/>
                <w:sz w:val="24"/>
              </w:rPr>
            </w:pPr>
          </w:p>
        </w:tc>
        <w:tc>
          <w:tcPr>
            <w:tcW w:w="947" w:type="dxa"/>
          </w:tcPr>
          <w:p w14:paraId="7E1757FB">
            <w:pPr>
              <w:rPr>
                <w:rFonts w:ascii="仿宋" w:hAnsi="仿宋" w:eastAsia="仿宋"/>
                <w:sz w:val="24"/>
              </w:rPr>
            </w:pPr>
          </w:p>
        </w:tc>
        <w:tc>
          <w:tcPr>
            <w:tcW w:w="947" w:type="dxa"/>
          </w:tcPr>
          <w:p w14:paraId="5DEFFF6A">
            <w:pPr>
              <w:rPr>
                <w:rFonts w:ascii="仿宋" w:hAnsi="仿宋" w:eastAsia="仿宋"/>
                <w:sz w:val="24"/>
              </w:rPr>
            </w:pPr>
          </w:p>
        </w:tc>
      </w:tr>
      <w:tr w14:paraId="4054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0513FD2">
            <w:pPr>
              <w:jc w:val="center"/>
              <w:rPr>
                <w:rFonts w:ascii="仿宋" w:hAnsi="仿宋" w:eastAsia="仿宋"/>
                <w:sz w:val="24"/>
              </w:rPr>
            </w:pPr>
            <w:r>
              <w:rPr>
                <w:rFonts w:hint="eastAsia" w:ascii="仿宋" w:hAnsi="仿宋" w:eastAsia="仿宋"/>
                <w:sz w:val="24"/>
              </w:rPr>
              <w:t>技术</w:t>
            </w:r>
          </w:p>
          <w:p w14:paraId="4FF808EB">
            <w:pPr>
              <w:jc w:val="center"/>
              <w:rPr>
                <w:rFonts w:ascii="仿宋" w:hAnsi="仿宋" w:eastAsia="仿宋"/>
                <w:sz w:val="24"/>
              </w:rPr>
            </w:pPr>
            <w:r>
              <w:rPr>
                <w:rFonts w:hint="eastAsia" w:ascii="仿宋" w:hAnsi="仿宋" w:eastAsia="仿宋"/>
                <w:sz w:val="24"/>
              </w:rPr>
              <w:t>人员</w:t>
            </w:r>
          </w:p>
        </w:tc>
        <w:tc>
          <w:tcPr>
            <w:tcW w:w="947" w:type="dxa"/>
          </w:tcPr>
          <w:p w14:paraId="5DFCCD91">
            <w:pPr>
              <w:rPr>
                <w:rFonts w:ascii="仿宋" w:hAnsi="仿宋" w:eastAsia="仿宋"/>
                <w:sz w:val="24"/>
              </w:rPr>
            </w:pPr>
          </w:p>
        </w:tc>
        <w:tc>
          <w:tcPr>
            <w:tcW w:w="947" w:type="dxa"/>
          </w:tcPr>
          <w:p w14:paraId="0401797F">
            <w:pPr>
              <w:rPr>
                <w:rFonts w:ascii="仿宋" w:hAnsi="仿宋" w:eastAsia="仿宋"/>
                <w:sz w:val="24"/>
              </w:rPr>
            </w:pPr>
          </w:p>
        </w:tc>
        <w:tc>
          <w:tcPr>
            <w:tcW w:w="947" w:type="dxa"/>
          </w:tcPr>
          <w:p w14:paraId="4BA23E43">
            <w:pPr>
              <w:rPr>
                <w:rFonts w:ascii="仿宋" w:hAnsi="仿宋" w:eastAsia="仿宋"/>
                <w:sz w:val="24"/>
              </w:rPr>
            </w:pPr>
          </w:p>
        </w:tc>
        <w:tc>
          <w:tcPr>
            <w:tcW w:w="947" w:type="dxa"/>
          </w:tcPr>
          <w:p w14:paraId="52595ADA">
            <w:pPr>
              <w:rPr>
                <w:rFonts w:ascii="仿宋" w:hAnsi="仿宋" w:eastAsia="仿宋"/>
                <w:sz w:val="24"/>
              </w:rPr>
            </w:pPr>
          </w:p>
        </w:tc>
        <w:tc>
          <w:tcPr>
            <w:tcW w:w="947" w:type="dxa"/>
          </w:tcPr>
          <w:p w14:paraId="173553E9">
            <w:pPr>
              <w:rPr>
                <w:rFonts w:ascii="仿宋" w:hAnsi="仿宋" w:eastAsia="仿宋"/>
                <w:sz w:val="24"/>
              </w:rPr>
            </w:pPr>
          </w:p>
        </w:tc>
        <w:tc>
          <w:tcPr>
            <w:tcW w:w="947" w:type="dxa"/>
          </w:tcPr>
          <w:p w14:paraId="7CD9C04A">
            <w:pPr>
              <w:rPr>
                <w:rFonts w:ascii="仿宋" w:hAnsi="仿宋" w:eastAsia="仿宋"/>
                <w:sz w:val="24"/>
              </w:rPr>
            </w:pPr>
          </w:p>
        </w:tc>
        <w:tc>
          <w:tcPr>
            <w:tcW w:w="947" w:type="dxa"/>
          </w:tcPr>
          <w:p w14:paraId="5AB432EB">
            <w:pPr>
              <w:rPr>
                <w:rFonts w:ascii="仿宋" w:hAnsi="仿宋" w:eastAsia="仿宋"/>
                <w:sz w:val="24"/>
              </w:rPr>
            </w:pPr>
          </w:p>
        </w:tc>
        <w:tc>
          <w:tcPr>
            <w:tcW w:w="947" w:type="dxa"/>
          </w:tcPr>
          <w:p w14:paraId="2EAB3155">
            <w:pPr>
              <w:rPr>
                <w:rFonts w:ascii="仿宋" w:hAnsi="仿宋" w:eastAsia="仿宋"/>
                <w:sz w:val="24"/>
              </w:rPr>
            </w:pPr>
          </w:p>
        </w:tc>
      </w:tr>
      <w:tr w14:paraId="22E9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8649483">
            <w:pPr>
              <w:jc w:val="center"/>
              <w:rPr>
                <w:rFonts w:ascii="仿宋" w:hAnsi="仿宋" w:eastAsia="仿宋"/>
                <w:sz w:val="24"/>
              </w:rPr>
            </w:pPr>
          </w:p>
        </w:tc>
        <w:tc>
          <w:tcPr>
            <w:tcW w:w="947" w:type="dxa"/>
          </w:tcPr>
          <w:p w14:paraId="7D5AB7C7">
            <w:pPr>
              <w:rPr>
                <w:rFonts w:ascii="仿宋" w:hAnsi="仿宋" w:eastAsia="仿宋"/>
                <w:sz w:val="24"/>
              </w:rPr>
            </w:pPr>
          </w:p>
        </w:tc>
        <w:tc>
          <w:tcPr>
            <w:tcW w:w="947" w:type="dxa"/>
          </w:tcPr>
          <w:p w14:paraId="732AD06B">
            <w:pPr>
              <w:rPr>
                <w:rFonts w:ascii="仿宋" w:hAnsi="仿宋" w:eastAsia="仿宋"/>
                <w:sz w:val="24"/>
              </w:rPr>
            </w:pPr>
          </w:p>
        </w:tc>
        <w:tc>
          <w:tcPr>
            <w:tcW w:w="947" w:type="dxa"/>
          </w:tcPr>
          <w:p w14:paraId="13214271">
            <w:pPr>
              <w:rPr>
                <w:rFonts w:ascii="仿宋" w:hAnsi="仿宋" w:eastAsia="仿宋"/>
                <w:sz w:val="24"/>
              </w:rPr>
            </w:pPr>
          </w:p>
        </w:tc>
        <w:tc>
          <w:tcPr>
            <w:tcW w:w="947" w:type="dxa"/>
          </w:tcPr>
          <w:p w14:paraId="399B3C39">
            <w:pPr>
              <w:rPr>
                <w:rFonts w:ascii="仿宋" w:hAnsi="仿宋" w:eastAsia="仿宋"/>
                <w:sz w:val="24"/>
              </w:rPr>
            </w:pPr>
          </w:p>
        </w:tc>
        <w:tc>
          <w:tcPr>
            <w:tcW w:w="947" w:type="dxa"/>
          </w:tcPr>
          <w:p w14:paraId="5610AD14">
            <w:pPr>
              <w:rPr>
                <w:rFonts w:ascii="仿宋" w:hAnsi="仿宋" w:eastAsia="仿宋"/>
                <w:sz w:val="24"/>
              </w:rPr>
            </w:pPr>
          </w:p>
        </w:tc>
        <w:tc>
          <w:tcPr>
            <w:tcW w:w="947" w:type="dxa"/>
          </w:tcPr>
          <w:p w14:paraId="78F3F1A3">
            <w:pPr>
              <w:rPr>
                <w:rFonts w:ascii="仿宋" w:hAnsi="仿宋" w:eastAsia="仿宋"/>
                <w:sz w:val="24"/>
              </w:rPr>
            </w:pPr>
          </w:p>
        </w:tc>
        <w:tc>
          <w:tcPr>
            <w:tcW w:w="947" w:type="dxa"/>
          </w:tcPr>
          <w:p w14:paraId="22123425">
            <w:pPr>
              <w:rPr>
                <w:rFonts w:ascii="仿宋" w:hAnsi="仿宋" w:eastAsia="仿宋"/>
                <w:sz w:val="24"/>
              </w:rPr>
            </w:pPr>
          </w:p>
        </w:tc>
        <w:tc>
          <w:tcPr>
            <w:tcW w:w="947" w:type="dxa"/>
          </w:tcPr>
          <w:p w14:paraId="7E3EC834">
            <w:pPr>
              <w:rPr>
                <w:rFonts w:ascii="仿宋" w:hAnsi="仿宋" w:eastAsia="仿宋"/>
                <w:sz w:val="24"/>
              </w:rPr>
            </w:pPr>
          </w:p>
        </w:tc>
      </w:tr>
      <w:tr w14:paraId="5E56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36BE6BD">
            <w:pPr>
              <w:jc w:val="center"/>
              <w:rPr>
                <w:rFonts w:ascii="仿宋" w:hAnsi="仿宋" w:eastAsia="仿宋"/>
                <w:sz w:val="24"/>
              </w:rPr>
            </w:pPr>
          </w:p>
        </w:tc>
        <w:tc>
          <w:tcPr>
            <w:tcW w:w="947" w:type="dxa"/>
          </w:tcPr>
          <w:p w14:paraId="2287661F">
            <w:pPr>
              <w:rPr>
                <w:rFonts w:ascii="仿宋" w:hAnsi="仿宋" w:eastAsia="仿宋"/>
                <w:sz w:val="24"/>
              </w:rPr>
            </w:pPr>
          </w:p>
        </w:tc>
        <w:tc>
          <w:tcPr>
            <w:tcW w:w="947" w:type="dxa"/>
          </w:tcPr>
          <w:p w14:paraId="1627E975">
            <w:pPr>
              <w:rPr>
                <w:rFonts w:ascii="仿宋" w:hAnsi="仿宋" w:eastAsia="仿宋"/>
                <w:sz w:val="24"/>
              </w:rPr>
            </w:pPr>
          </w:p>
        </w:tc>
        <w:tc>
          <w:tcPr>
            <w:tcW w:w="947" w:type="dxa"/>
          </w:tcPr>
          <w:p w14:paraId="2220B711">
            <w:pPr>
              <w:rPr>
                <w:rFonts w:ascii="仿宋" w:hAnsi="仿宋" w:eastAsia="仿宋"/>
                <w:sz w:val="24"/>
              </w:rPr>
            </w:pPr>
          </w:p>
        </w:tc>
        <w:tc>
          <w:tcPr>
            <w:tcW w:w="947" w:type="dxa"/>
          </w:tcPr>
          <w:p w14:paraId="78AD1C4B">
            <w:pPr>
              <w:rPr>
                <w:rFonts w:ascii="仿宋" w:hAnsi="仿宋" w:eastAsia="仿宋"/>
                <w:sz w:val="24"/>
              </w:rPr>
            </w:pPr>
          </w:p>
        </w:tc>
        <w:tc>
          <w:tcPr>
            <w:tcW w:w="947" w:type="dxa"/>
          </w:tcPr>
          <w:p w14:paraId="616D7EC9">
            <w:pPr>
              <w:rPr>
                <w:rFonts w:ascii="仿宋" w:hAnsi="仿宋" w:eastAsia="仿宋"/>
                <w:sz w:val="24"/>
              </w:rPr>
            </w:pPr>
          </w:p>
        </w:tc>
        <w:tc>
          <w:tcPr>
            <w:tcW w:w="947" w:type="dxa"/>
          </w:tcPr>
          <w:p w14:paraId="4E5C624B">
            <w:pPr>
              <w:rPr>
                <w:rFonts w:ascii="仿宋" w:hAnsi="仿宋" w:eastAsia="仿宋"/>
                <w:sz w:val="24"/>
              </w:rPr>
            </w:pPr>
          </w:p>
        </w:tc>
        <w:tc>
          <w:tcPr>
            <w:tcW w:w="947" w:type="dxa"/>
          </w:tcPr>
          <w:p w14:paraId="0C48CB53">
            <w:pPr>
              <w:rPr>
                <w:rFonts w:ascii="仿宋" w:hAnsi="仿宋" w:eastAsia="仿宋"/>
                <w:sz w:val="24"/>
              </w:rPr>
            </w:pPr>
          </w:p>
        </w:tc>
        <w:tc>
          <w:tcPr>
            <w:tcW w:w="947" w:type="dxa"/>
          </w:tcPr>
          <w:p w14:paraId="67F32768">
            <w:pPr>
              <w:rPr>
                <w:rFonts w:ascii="仿宋" w:hAnsi="仿宋" w:eastAsia="仿宋"/>
                <w:sz w:val="24"/>
              </w:rPr>
            </w:pPr>
          </w:p>
        </w:tc>
      </w:tr>
      <w:tr w14:paraId="7F39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42C9E725">
            <w:pPr>
              <w:jc w:val="center"/>
              <w:rPr>
                <w:rFonts w:ascii="仿宋" w:hAnsi="仿宋" w:eastAsia="仿宋"/>
                <w:sz w:val="24"/>
              </w:rPr>
            </w:pPr>
            <w:r>
              <w:rPr>
                <w:rFonts w:hint="eastAsia" w:ascii="仿宋" w:hAnsi="仿宋" w:eastAsia="仿宋"/>
                <w:sz w:val="24"/>
              </w:rPr>
              <w:t>售后服务人员</w:t>
            </w:r>
          </w:p>
        </w:tc>
        <w:tc>
          <w:tcPr>
            <w:tcW w:w="947" w:type="dxa"/>
          </w:tcPr>
          <w:p w14:paraId="6CA7EA99">
            <w:pPr>
              <w:rPr>
                <w:rFonts w:ascii="仿宋" w:hAnsi="仿宋" w:eastAsia="仿宋"/>
                <w:sz w:val="24"/>
              </w:rPr>
            </w:pPr>
          </w:p>
        </w:tc>
        <w:tc>
          <w:tcPr>
            <w:tcW w:w="947" w:type="dxa"/>
          </w:tcPr>
          <w:p w14:paraId="23B9F06E">
            <w:pPr>
              <w:rPr>
                <w:rFonts w:ascii="仿宋" w:hAnsi="仿宋" w:eastAsia="仿宋"/>
                <w:sz w:val="24"/>
              </w:rPr>
            </w:pPr>
          </w:p>
        </w:tc>
        <w:tc>
          <w:tcPr>
            <w:tcW w:w="947" w:type="dxa"/>
          </w:tcPr>
          <w:p w14:paraId="66AA86B4">
            <w:pPr>
              <w:rPr>
                <w:rFonts w:ascii="仿宋" w:hAnsi="仿宋" w:eastAsia="仿宋"/>
                <w:sz w:val="24"/>
              </w:rPr>
            </w:pPr>
          </w:p>
        </w:tc>
        <w:tc>
          <w:tcPr>
            <w:tcW w:w="947" w:type="dxa"/>
          </w:tcPr>
          <w:p w14:paraId="4A44E763">
            <w:pPr>
              <w:rPr>
                <w:rFonts w:ascii="仿宋" w:hAnsi="仿宋" w:eastAsia="仿宋"/>
                <w:sz w:val="24"/>
              </w:rPr>
            </w:pPr>
          </w:p>
        </w:tc>
        <w:tc>
          <w:tcPr>
            <w:tcW w:w="947" w:type="dxa"/>
          </w:tcPr>
          <w:p w14:paraId="36C83C6C">
            <w:pPr>
              <w:rPr>
                <w:rFonts w:ascii="仿宋" w:hAnsi="仿宋" w:eastAsia="仿宋"/>
                <w:sz w:val="24"/>
              </w:rPr>
            </w:pPr>
          </w:p>
        </w:tc>
        <w:tc>
          <w:tcPr>
            <w:tcW w:w="947" w:type="dxa"/>
          </w:tcPr>
          <w:p w14:paraId="78100C62">
            <w:pPr>
              <w:rPr>
                <w:rFonts w:ascii="仿宋" w:hAnsi="仿宋" w:eastAsia="仿宋"/>
                <w:sz w:val="24"/>
              </w:rPr>
            </w:pPr>
          </w:p>
        </w:tc>
        <w:tc>
          <w:tcPr>
            <w:tcW w:w="947" w:type="dxa"/>
          </w:tcPr>
          <w:p w14:paraId="7722C4F5">
            <w:pPr>
              <w:rPr>
                <w:rFonts w:ascii="仿宋" w:hAnsi="仿宋" w:eastAsia="仿宋"/>
                <w:sz w:val="24"/>
              </w:rPr>
            </w:pPr>
          </w:p>
        </w:tc>
        <w:tc>
          <w:tcPr>
            <w:tcW w:w="947" w:type="dxa"/>
          </w:tcPr>
          <w:p w14:paraId="1E52F51C">
            <w:pPr>
              <w:rPr>
                <w:rFonts w:ascii="仿宋" w:hAnsi="仿宋" w:eastAsia="仿宋"/>
                <w:sz w:val="24"/>
              </w:rPr>
            </w:pPr>
          </w:p>
        </w:tc>
      </w:tr>
      <w:tr w14:paraId="372A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F29C5D2">
            <w:pPr>
              <w:rPr>
                <w:rFonts w:ascii="仿宋" w:hAnsi="仿宋" w:eastAsia="仿宋"/>
                <w:sz w:val="24"/>
              </w:rPr>
            </w:pPr>
          </w:p>
        </w:tc>
        <w:tc>
          <w:tcPr>
            <w:tcW w:w="947" w:type="dxa"/>
          </w:tcPr>
          <w:p w14:paraId="08AFF1B7">
            <w:pPr>
              <w:rPr>
                <w:rFonts w:ascii="仿宋" w:hAnsi="仿宋" w:eastAsia="仿宋"/>
                <w:sz w:val="24"/>
              </w:rPr>
            </w:pPr>
          </w:p>
        </w:tc>
        <w:tc>
          <w:tcPr>
            <w:tcW w:w="947" w:type="dxa"/>
          </w:tcPr>
          <w:p w14:paraId="6602D226">
            <w:pPr>
              <w:rPr>
                <w:rFonts w:ascii="仿宋" w:hAnsi="仿宋" w:eastAsia="仿宋"/>
                <w:sz w:val="24"/>
              </w:rPr>
            </w:pPr>
          </w:p>
        </w:tc>
        <w:tc>
          <w:tcPr>
            <w:tcW w:w="947" w:type="dxa"/>
          </w:tcPr>
          <w:p w14:paraId="6CE5A1FD">
            <w:pPr>
              <w:rPr>
                <w:rFonts w:ascii="仿宋" w:hAnsi="仿宋" w:eastAsia="仿宋"/>
                <w:sz w:val="24"/>
              </w:rPr>
            </w:pPr>
          </w:p>
        </w:tc>
        <w:tc>
          <w:tcPr>
            <w:tcW w:w="947" w:type="dxa"/>
          </w:tcPr>
          <w:p w14:paraId="33E8AE4F">
            <w:pPr>
              <w:rPr>
                <w:rFonts w:ascii="仿宋" w:hAnsi="仿宋" w:eastAsia="仿宋"/>
                <w:sz w:val="24"/>
              </w:rPr>
            </w:pPr>
          </w:p>
        </w:tc>
        <w:tc>
          <w:tcPr>
            <w:tcW w:w="947" w:type="dxa"/>
          </w:tcPr>
          <w:p w14:paraId="774B2C20">
            <w:pPr>
              <w:rPr>
                <w:rFonts w:ascii="仿宋" w:hAnsi="仿宋" w:eastAsia="仿宋"/>
                <w:sz w:val="24"/>
              </w:rPr>
            </w:pPr>
          </w:p>
        </w:tc>
        <w:tc>
          <w:tcPr>
            <w:tcW w:w="947" w:type="dxa"/>
          </w:tcPr>
          <w:p w14:paraId="4ED910F1">
            <w:pPr>
              <w:rPr>
                <w:rFonts w:ascii="仿宋" w:hAnsi="仿宋" w:eastAsia="仿宋"/>
                <w:sz w:val="24"/>
              </w:rPr>
            </w:pPr>
          </w:p>
        </w:tc>
        <w:tc>
          <w:tcPr>
            <w:tcW w:w="947" w:type="dxa"/>
          </w:tcPr>
          <w:p w14:paraId="57DFA273">
            <w:pPr>
              <w:rPr>
                <w:rFonts w:ascii="仿宋" w:hAnsi="仿宋" w:eastAsia="仿宋"/>
                <w:sz w:val="24"/>
              </w:rPr>
            </w:pPr>
          </w:p>
        </w:tc>
        <w:tc>
          <w:tcPr>
            <w:tcW w:w="947" w:type="dxa"/>
          </w:tcPr>
          <w:p w14:paraId="4A69BEEC">
            <w:pPr>
              <w:rPr>
                <w:rFonts w:ascii="仿宋" w:hAnsi="仿宋" w:eastAsia="仿宋"/>
                <w:sz w:val="24"/>
              </w:rPr>
            </w:pPr>
          </w:p>
        </w:tc>
      </w:tr>
      <w:tr w14:paraId="470B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11CC685D">
            <w:pPr>
              <w:rPr>
                <w:rFonts w:ascii="仿宋" w:hAnsi="仿宋" w:eastAsia="仿宋"/>
                <w:sz w:val="24"/>
              </w:rPr>
            </w:pPr>
          </w:p>
        </w:tc>
        <w:tc>
          <w:tcPr>
            <w:tcW w:w="947" w:type="dxa"/>
          </w:tcPr>
          <w:p w14:paraId="704D9C93">
            <w:pPr>
              <w:rPr>
                <w:rFonts w:ascii="仿宋" w:hAnsi="仿宋" w:eastAsia="仿宋"/>
                <w:sz w:val="24"/>
              </w:rPr>
            </w:pPr>
          </w:p>
        </w:tc>
        <w:tc>
          <w:tcPr>
            <w:tcW w:w="947" w:type="dxa"/>
          </w:tcPr>
          <w:p w14:paraId="37C51CE5">
            <w:pPr>
              <w:rPr>
                <w:rFonts w:ascii="仿宋" w:hAnsi="仿宋" w:eastAsia="仿宋"/>
                <w:sz w:val="24"/>
              </w:rPr>
            </w:pPr>
          </w:p>
        </w:tc>
        <w:tc>
          <w:tcPr>
            <w:tcW w:w="947" w:type="dxa"/>
          </w:tcPr>
          <w:p w14:paraId="726524C0">
            <w:pPr>
              <w:rPr>
                <w:rFonts w:ascii="仿宋" w:hAnsi="仿宋" w:eastAsia="仿宋"/>
                <w:sz w:val="24"/>
              </w:rPr>
            </w:pPr>
          </w:p>
        </w:tc>
        <w:tc>
          <w:tcPr>
            <w:tcW w:w="947" w:type="dxa"/>
          </w:tcPr>
          <w:p w14:paraId="53F179EF">
            <w:pPr>
              <w:rPr>
                <w:rFonts w:ascii="仿宋" w:hAnsi="仿宋" w:eastAsia="仿宋"/>
                <w:sz w:val="24"/>
              </w:rPr>
            </w:pPr>
          </w:p>
        </w:tc>
        <w:tc>
          <w:tcPr>
            <w:tcW w:w="947" w:type="dxa"/>
          </w:tcPr>
          <w:p w14:paraId="1C416FC8">
            <w:pPr>
              <w:rPr>
                <w:rFonts w:ascii="仿宋" w:hAnsi="仿宋" w:eastAsia="仿宋"/>
                <w:sz w:val="24"/>
              </w:rPr>
            </w:pPr>
          </w:p>
        </w:tc>
        <w:tc>
          <w:tcPr>
            <w:tcW w:w="947" w:type="dxa"/>
          </w:tcPr>
          <w:p w14:paraId="333FA7C6">
            <w:pPr>
              <w:rPr>
                <w:rFonts w:ascii="仿宋" w:hAnsi="仿宋" w:eastAsia="仿宋"/>
                <w:sz w:val="24"/>
              </w:rPr>
            </w:pPr>
          </w:p>
        </w:tc>
        <w:tc>
          <w:tcPr>
            <w:tcW w:w="947" w:type="dxa"/>
          </w:tcPr>
          <w:p w14:paraId="7036AF75">
            <w:pPr>
              <w:rPr>
                <w:rFonts w:ascii="仿宋" w:hAnsi="仿宋" w:eastAsia="仿宋"/>
                <w:sz w:val="24"/>
              </w:rPr>
            </w:pPr>
          </w:p>
        </w:tc>
        <w:tc>
          <w:tcPr>
            <w:tcW w:w="947" w:type="dxa"/>
          </w:tcPr>
          <w:p w14:paraId="59B44045">
            <w:pPr>
              <w:rPr>
                <w:rFonts w:ascii="仿宋" w:hAnsi="仿宋" w:eastAsia="仿宋"/>
                <w:sz w:val="24"/>
              </w:rPr>
            </w:pPr>
          </w:p>
        </w:tc>
      </w:tr>
    </w:tbl>
    <w:p w14:paraId="30ADF977">
      <w:pPr>
        <w:rPr>
          <w:rFonts w:ascii="仿宋" w:hAnsi="仿宋" w:eastAsia="仿宋"/>
          <w:sz w:val="24"/>
        </w:rPr>
      </w:pPr>
    </w:p>
    <w:p w14:paraId="449D3FA3">
      <w:pPr>
        <w:rPr>
          <w:rFonts w:ascii="仿宋" w:hAnsi="仿宋" w:eastAsia="仿宋"/>
          <w:sz w:val="24"/>
        </w:rPr>
      </w:pPr>
    </w:p>
    <w:p w14:paraId="4546E744">
      <w:pPr>
        <w:rPr>
          <w:rFonts w:ascii="仿宋" w:hAnsi="仿宋" w:eastAsia="仿宋"/>
          <w:sz w:val="24"/>
        </w:rPr>
      </w:pPr>
    </w:p>
    <w:p w14:paraId="77FFEB43">
      <w:pPr>
        <w:rPr>
          <w:rFonts w:ascii="仿宋" w:hAnsi="仿宋" w:eastAsia="仿宋"/>
          <w:sz w:val="24"/>
        </w:rPr>
      </w:pPr>
      <w:r>
        <w:rPr>
          <w:rFonts w:hint="eastAsia" w:ascii="仿宋" w:hAnsi="仿宋" w:eastAsia="仿宋"/>
          <w:sz w:val="24"/>
        </w:rPr>
        <w:t>供应商名称：XXX（盖单位公章）</w:t>
      </w:r>
    </w:p>
    <w:p w14:paraId="52474C97">
      <w:pPr>
        <w:rPr>
          <w:rFonts w:ascii="仿宋" w:hAnsi="仿宋" w:eastAsia="仿宋"/>
          <w:sz w:val="24"/>
        </w:rPr>
      </w:pPr>
      <w:r>
        <w:rPr>
          <w:rFonts w:hint="eastAsia" w:ascii="仿宋" w:hAnsi="仿宋" w:eastAsia="仿宋"/>
          <w:sz w:val="24"/>
        </w:rPr>
        <w:t>法定代表人/单位负责人或授权代表（签字或加盖个人印章）：XXX</w:t>
      </w:r>
    </w:p>
    <w:p w14:paraId="36B9F14E">
      <w:pPr>
        <w:rPr>
          <w:rFonts w:ascii="仿宋" w:hAnsi="仿宋" w:eastAsia="仿宋"/>
          <w:sz w:val="24"/>
        </w:rPr>
      </w:pPr>
      <w:r>
        <w:rPr>
          <w:rFonts w:hint="eastAsia" w:ascii="仿宋" w:hAnsi="仿宋" w:eastAsia="仿宋"/>
          <w:sz w:val="24"/>
        </w:rPr>
        <w:t>日期：XXX</w:t>
      </w:r>
    </w:p>
    <w:p w14:paraId="65A1E286">
      <w:pPr>
        <w:widowControl/>
        <w:jc w:val="left"/>
        <w:rPr>
          <w:rFonts w:ascii="仿宋" w:hAnsi="仿宋" w:eastAsia="仿宋"/>
          <w:sz w:val="24"/>
        </w:rPr>
        <w:sectPr>
          <w:headerReference r:id="rId8" w:type="default"/>
          <w:pgSz w:w="11907" w:h="16840"/>
          <w:pgMar w:top="1440" w:right="1800" w:bottom="1440" w:left="1800" w:header="851" w:footer="992" w:gutter="0"/>
          <w:cols w:space="720" w:num="1"/>
          <w:docGrid w:linePitch="326" w:charSpace="0"/>
        </w:sectPr>
      </w:pPr>
      <w:r>
        <w:rPr>
          <w:rFonts w:ascii="仿宋" w:hAnsi="仿宋" w:eastAsia="仿宋"/>
          <w:sz w:val="24"/>
        </w:rPr>
        <w:br w:type="page"/>
      </w:r>
    </w:p>
    <w:p w14:paraId="2EAB4028">
      <w:pPr>
        <w:widowControl/>
        <w:jc w:val="left"/>
        <w:rPr>
          <w:rFonts w:ascii="仿宋" w:hAnsi="仿宋" w:eastAsia="仿宋"/>
          <w:sz w:val="24"/>
        </w:rPr>
      </w:pPr>
    </w:p>
    <w:bookmarkEnd w:id="95"/>
    <w:p w14:paraId="626C9582">
      <w:pPr>
        <w:pStyle w:val="18"/>
        <w:rPr>
          <w:rFonts w:ascii="仿宋" w:hAnsi="仿宋" w:eastAsia="仿宋"/>
        </w:rPr>
      </w:pPr>
      <w:bookmarkStart w:id="96" w:name="_Toc94194826"/>
      <w:r>
        <w:rPr>
          <w:rFonts w:hint="eastAsia" w:ascii="仿宋" w:hAnsi="仿宋" w:eastAsia="仿宋"/>
        </w:rPr>
        <w:t xml:space="preserve">第八章 </w:t>
      </w:r>
      <w:r>
        <w:rPr>
          <w:rFonts w:ascii="仿宋" w:hAnsi="仿宋" w:eastAsia="仿宋"/>
        </w:rPr>
        <w:t xml:space="preserve"> </w:t>
      </w:r>
      <w:r>
        <w:rPr>
          <w:rFonts w:hint="eastAsia" w:ascii="仿宋" w:hAnsi="仿宋" w:eastAsia="仿宋"/>
        </w:rPr>
        <w:t>评审方法</w:t>
      </w:r>
      <w:bookmarkEnd w:id="96"/>
      <w:bookmarkStart w:id="97" w:name="_Toc101338358"/>
      <w:bookmarkStart w:id="98" w:name="_Toc101174146"/>
      <w:bookmarkStart w:id="99" w:name="_Toc101250640"/>
      <w:bookmarkStart w:id="100" w:name="_Toc209847065"/>
      <w:bookmarkStart w:id="101" w:name="_Toc430773924"/>
    </w:p>
    <w:p w14:paraId="280CB895">
      <w:pPr>
        <w:pStyle w:val="2"/>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1.总则</w:t>
      </w:r>
    </w:p>
    <w:p w14:paraId="2989A654">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1.1参考《中华人民共和国政府采购法》《中华人民共和国政府采购法实施条例》《政府采购竞争性磋商采购方式管理暂行办法》等法律制度，结合本采购项目特点制定本磋商方法。</w:t>
      </w:r>
    </w:p>
    <w:p w14:paraId="0A65DB5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1.2磋商工作由采购代理机构负责组织，具体磋商由采购代理机构依法组建的磋商小组负责。</w:t>
      </w:r>
    </w:p>
    <w:p w14:paraId="75638136">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1.3磋商工作应遵循公平、公正、科学及择优的原则，并以相同的磋商程序和标准对待所有的供应商。</w:t>
      </w:r>
    </w:p>
    <w:p w14:paraId="034AB8D0">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1.4磋商小组按照磋商文件规定的磋商程序、评分方法和标准进行评审，并独立履行下列职责：</w:t>
      </w:r>
    </w:p>
    <w:p w14:paraId="14BD950E">
      <w:pPr>
        <w:spacing w:line="400" w:lineRule="exact"/>
        <w:ind w:firstLine="480" w:firstLineChars="200"/>
        <w:rPr>
          <w:rFonts w:ascii="仿宋" w:hAnsi="仿宋" w:eastAsia="仿宋"/>
          <w:sz w:val="24"/>
        </w:rPr>
      </w:pPr>
      <w:r>
        <w:rPr>
          <w:rFonts w:hint="eastAsia" w:ascii="仿宋" w:hAnsi="仿宋" w:eastAsia="仿宋"/>
          <w:sz w:val="24"/>
        </w:rPr>
        <w:t>（一）熟悉和理解磋商文件，确定磋商文件内容是否违反国家有关强制性规定或者磋商文件存在歧义、重大缺陷，根据需要书面要求采购人、采购代理机构对磋商文件作出解释；</w:t>
      </w:r>
    </w:p>
    <w:p w14:paraId="560525AD">
      <w:pPr>
        <w:spacing w:line="400" w:lineRule="exact"/>
        <w:ind w:firstLine="480" w:firstLineChars="200"/>
        <w:rPr>
          <w:rFonts w:ascii="仿宋" w:hAnsi="仿宋" w:eastAsia="仿宋"/>
          <w:sz w:val="24"/>
        </w:rPr>
      </w:pPr>
      <w:r>
        <w:rPr>
          <w:rFonts w:hint="eastAsia" w:ascii="仿宋" w:hAnsi="仿宋" w:eastAsia="仿宋"/>
          <w:sz w:val="24"/>
        </w:rPr>
        <w:t>（二）审查供应商响应文件是否满足磋商文件要求，并作出公正评价；</w:t>
      </w:r>
    </w:p>
    <w:p w14:paraId="52CAFA8E">
      <w:pPr>
        <w:spacing w:line="400" w:lineRule="exact"/>
        <w:ind w:firstLine="480" w:firstLineChars="200"/>
        <w:rPr>
          <w:rFonts w:ascii="仿宋" w:hAnsi="仿宋" w:eastAsia="仿宋"/>
          <w:sz w:val="24"/>
        </w:rPr>
      </w:pPr>
      <w:r>
        <w:rPr>
          <w:rFonts w:hint="eastAsia" w:ascii="仿宋" w:hAnsi="仿宋" w:eastAsia="仿宋"/>
          <w:sz w:val="24"/>
        </w:rPr>
        <w:t>（三）根据需要要求供应商对响应文件中含义不明确、同类问题表述不一致或者有明显文字和计算错误的内容等作出必要的澄清、说明或者更正；</w:t>
      </w:r>
    </w:p>
    <w:p w14:paraId="001E0281">
      <w:pPr>
        <w:spacing w:line="400" w:lineRule="exact"/>
        <w:ind w:firstLine="480" w:firstLineChars="200"/>
        <w:rPr>
          <w:rFonts w:ascii="仿宋" w:hAnsi="仿宋" w:eastAsia="仿宋"/>
          <w:sz w:val="24"/>
        </w:rPr>
      </w:pPr>
      <w:r>
        <w:rPr>
          <w:rFonts w:hint="eastAsia" w:ascii="仿宋" w:hAnsi="仿宋" w:eastAsia="仿宋"/>
          <w:sz w:val="24"/>
        </w:rPr>
        <w:t>（四）推荐成交供应商，或者受采购人委托确定成交供应商；</w:t>
      </w:r>
    </w:p>
    <w:p w14:paraId="49CEB40B">
      <w:pPr>
        <w:spacing w:line="400" w:lineRule="exact"/>
        <w:ind w:firstLine="480" w:firstLineChars="200"/>
        <w:rPr>
          <w:rFonts w:ascii="仿宋" w:hAnsi="仿宋" w:eastAsia="仿宋"/>
          <w:sz w:val="24"/>
        </w:rPr>
      </w:pPr>
      <w:r>
        <w:rPr>
          <w:rFonts w:hint="eastAsia" w:ascii="仿宋" w:hAnsi="仿宋" w:eastAsia="仿宋"/>
          <w:sz w:val="24"/>
        </w:rPr>
        <w:t>（五）起草评审报告并进行签署；</w:t>
      </w:r>
    </w:p>
    <w:p w14:paraId="66F73F68">
      <w:pPr>
        <w:spacing w:line="400" w:lineRule="exact"/>
        <w:ind w:firstLine="480" w:firstLineChars="200"/>
        <w:rPr>
          <w:rFonts w:ascii="仿宋" w:hAnsi="仿宋" w:eastAsia="仿宋"/>
          <w:sz w:val="24"/>
        </w:rPr>
      </w:pPr>
      <w:r>
        <w:rPr>
          <w:rFonts w:hint="eastAsia" w:ascii="仿宋" w:hAnsi="仿宋" w:eastAsia="仿宋"/>
          <w:sz w:val="24"/>
        </w:rPr>
        <w:t>（六）向采购人/采购代理机构、其他监督部门报告非法干预评审工作的行为；</w:t>
      </w:r>
    </w:p>
    <w:p w14:paraId="34DED643">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14:paraId="3374BC76">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1.5</w:t>
      </w:r>
      <w:r>
        <w:rPr>
          <w:rFonts w:ascii="仿宋" w:hAnsi="仿宋" w:eastAsia="仿宋"/>
          <w:b w:val="0"/>
          <w:sz w:val="24"/>
          <w:szCs w:val="24"/>
        </w:rPr>
        <w:t xml:space="preserve"> </w:t>
      </w:r>
      <w:r>
        <w:rPr>
          <w:rFonts w:hint="eastAsia" w:ascii="仿宋" w:hAnsi="仿宋" w:eastAsia="仿宋"/>
          <w:b w:val="0"/>
          <w:sz w:val="24"/>
          <w:szCs w:val="24"/>
        </w:rPr>
        <w:t>磋商过程独立、保密。供应商非法干预磋商过程的，其响应文件作无效处理。</w:t>
      </w:r>
    </w:p>
    <w:p w14:paraId="5AA4D8F5">
      <w:pPr>
        <w:pStyle w:val="2"/>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2.磋商程序</w:t>
      </w:r>
    </w:p>
    <w:p w14:paraId="448A7F86">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2.1审查磋商文件和停止评审</w:t>
      </w:r>
    </w:p>
    <w:p w14:paraId="05F33F8D">
      <w:pPr>
        <w:spacing w:line="400" w:lineRule="exact"/>
        <w:ind w:firstLine="480" w:firstLineChars="200"/>
        <w:rPr>
          <w:rFonts w:ascii="仿宋" w:hAnsi="仿宋" w:eastAsia="仿宋"/>
          <w:bCs/>
          <w:sz w:val="24"/>
        </w:rPr>
      </w:pPr>
      <w:r>
        <w:rPr>
          <w:rFonts w:hint="eastAsia" w:ascii="仿宋" w:hAnsi="仿宋" w:eastAsia="仿宋"/>
          <w:bCs/>
          <w:sz w:val="24"/>
        </w:rPr>
        <w:t>2.1.1磋商小组正式评审前，应当对磋商文件进行熟悉和理解，内容主要包括磋商文件中供应商资格条件要求、采购项目技术、服务和商务要求、磋商办法和标准、采购政策要求以及采购合同主要条款等。</w:t>
      </w:r>
    </w:p>
    <w:p w14:paraId="35CB7F12">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.1.2磋商</w:t>
      </w:r>
      <w:r>
        <w:rPr>
          <w:rFonts w:ascii="仿宋" w:hAnsi="仿宋" w:eastAsia="仿宋"/>
          <w:sz w:val="24"/>
        </w:rPr>
        <w:t>小组</w:t>
      </w:r>
      <w:r>
        <w:rPr>
          <w:rFonts w:hint="eastAsia" w:ascii="仿宋" w:hAnsi="仿宋" w:eastAsia="仿宋"/>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14:paraId="414948B4">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.1.3除“</w:t>
      </w:r>
      <w:r>
        <w:rPr>
          <w:rFonts w:ascii="仿宋" w:hAnsi="仿宋" w:eastAsia="仿宋"/>
          <w:sz w:val="24"/>
        </w:rPr>
        <w:t>2</w:t>
      </w:r>
      <w:r>
        <w:rPr>
          <w:rFonts w:hint="eastAsia" w:ascii="仿宋" w:hAnsi="仿宋" w:eastAsia="仿宋"/>
          <w:sz w:val="24"/>
        </w:rPr>
        <w:t>.1.2”规定的情形外，磋商小组成员不得以任何方式和理由停止评审。</w:t>
      </w:r>
    </w:p>
    <w:p w14:paraId="3DC4133B">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2.2资格性审查</w:t>
      </w:r>
    </w:p>
    <w:p w14:paraId="4452562D">
      <w:pPr>
        <w:spacing w:line="400" w:lineRule="exact"/>
        <w:ind w:firstLine="480" w:firstLineChars="200"/>
        <w:rPr>
          <w:rFonts w:ascii="仿宋" w:hAnsi="仿宋" w:eastAsia="仿宋"/>
          <w:bCs/>
          <w:sz w:val="24"/>
        </w:rPr>
      </w:pPr>
      <w:r>
        <w:rPr>
          <w:rFonts w:hint="eastAsia" w:ascii="仿宋" w:hAnsi="仿宋" w:eastAsia="仿宋"/>
          <w:bCs/>
          <w:sz w:val="24"/>
        </w:rPr>
        <w:t>2.2.1本项目需要磋商小组进行资格性检查。</w:t>
      </w:r>
    </w:p>
    <w:p w14:paraId="58214922">
      <w:pPr>
        <w:spacing w:line="400" w:lineRule="exact"/>
        <w:ind w:firstLine="480" w:firstLineChars="200"/>
        <w:rPr>
          <w:rFonts w:ascii="仿宋" w:hAnsi="仿宋" w:eastAsia="仿宋"/>
          <w:bCs/>
          <w:sz w:val="24"/>
        </w:rPr>
      </w:pPr>
      <w:r>
        <w:rPr>
          <w:rFonts w:hint="eastAsia" w:ascii="仿宋" w:hAnsi="仿宋" w:eastAsia="仿宋"/>
          <w:bCs/>
          <w:sz w:val="24"/>
        </w:rPr>
        <w:t>磋商小组应依据法律法规和磋商文件的规定，对响应文件是否按照规定要求提供资格性证明材料、是否属于禁止参加磋商的供应商等进行审查，以确定供应商是否具备磋商资格。</w:t>
      </w:r>
    </w:p>
    <w:p w14:paraId="79723F67">
      <w:pPr>
        <w:spacing w:line="400" w:lineRule="exact"/>
        <w:ind w:firstLine="480" w:firstLineChars="200"/>
        <w:rPr>
          <w:rFonts w:ascii="仿宋" w:hAnsi="仿宋" w:eastAsia="仿宋"/>
          <w:bCs/>
          <w:sz w:val="24"/>
        </w:rPr>
      </w:pPr>
      <w:r>
        <w:rPr>
          <w:rFonts w:hint="eastAsia" w:ascii="仿宋" w:hAnsi="仿宋" w:eastAsia="仿宋"/>
          <w:bCs/>
          <w:sz w:val="24"/>
        </w:rPr>
        <w:t>2.2.2资格性审查结束后，磋商小组应当出具资格性审查报告，没有通过资格审查的供应商，磋商小组应当在资格审查报告中说明原因。</w:t>
      </w:r>
    </w:p>
    <w:p w14:paraId="3E60006F">
      <w:pPr>
        <w:spacing w:line="400" w:lineRule="exact"/>
        <w:ind w:firstLine="480" w:firstLineChars="200"/>
        <w:rPr>
          <w:rFonts w:ascii="仿宋" w:hAnsi="仿宋" w:eastAsia="仿宋"/>
          <w:bCs/>
          <w:sz w:val="24"/>
        </w:rPr>
      </w:pPr>
      <w:r>
        <w:rPr>
          <w:rFonts w:hint="eastAsia" w:ascii="仿宋" w:hAnsi="仿宋" w:eastAsia="仿宋"/>
          <w:bCs/>
          <w:sz w:val="24"/>
        </w:rPr>
        <w:t>2.2.3采购人或者采购代理机构宣布未通过资格性审查的供应商名单时，应当告知供应商未通过审查的原因。</w:t>
      </w:r>
    </w:p>
    <w:p w14:paraId="093E19D4">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2.3通过资格性审查的供应商不足3家的，终止本次采购活动，并发布终止采购活动公告。</w:t>
      </w:r>
    </w:p>
    <w:p w14:paraId="773B7F55">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2.4磋商</w:t>
      </w:r>
    </w:p>
    <w:p w14:paraId="15DC9F3E">
      <w:pPr>
        <w:spacing w:line="400" w:lineRule="exact"/>
        <w:ind w:firstLine="480" w:firstLineChars="200"/>
        <w:rPr>
          <w:rFonts w:ascii="仿宋" w:hAnsi="仿宋" w:eastAsia="仿宋"/>
          <w:bCs/>
          <w:sz w:val="24"/>
        </w:rPr>
      </w:pPr>
      <w:r>
        <w:rPr>
          <w:rFonts w:hint="eastAsia" w:ascii="仿宋" w:hAnsi="仿宋" w:eastAsia="仿宋"/>
          <w:bCs/>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6095419E">
      <w:pPr>
        <w:spacing w:line="400" w:lineRule="exact"/>
        <w:ind w:firstLine="480" w:firstLineChars="200"/>
        <w:rPr>
          <w:rFonts w:ascii="仿宋" w:hAnsi="仿宋" w:eastAsia="仿宋"/>
          <w:bCs/>
          <w:sz w:val="24"/>
        </w:rPr>
      </w:pPr>
      <w:r>
        <w:rPr>
          <w:rFonts w:hint="eastAsia" w:ascii="仿宋" w:hAnsi="仿宋" w:eastAsia="仿宋"/>
          <w:bCs/>
          <w:sz w:val="24"/>
        </w:rPr>
        <w:t>2.4.2每轮磋商开始前，磋商小组应根据磋商文件的规定，并结合各供应商的响应文件拟定磋商内容。</w:t>
      </w:r>
    </w:p>
    <w:p w14:paraId="7D2BE36B">
      <w:pPr>
        <w:spacing w:line="400" w:lineRule="exact"/>
        <w:ind w:firstLine="480" w:firstLineChars="200"/>
        <w:rPr>
          <w:rFonts w:ascii="仿宋" w:hAnsi="仿宋" w:eastAsia="仿宋"/>
          <w:bCs/>
          <w:sz w:val="24"/>
        </w:rPr>
      </w:pPr>
      <w:r>
        <w:rPr>
          <w:rFonts w:hint="eastAsia" w:ascii="仿宋" w:hAnsi="仿宋" w:eastAsia="仿宋"/>
          <w:bCs/>
          <w:sz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26826F4D">
      <w:pPr>
        <w:spacing w:line="400" w:lineRule="exact"/>
        <w:ind w:firstLine="480" w:firstLineChars="200"/>
        <w:rPr>
          <w:rFonts w:ascii="仿宋" w:hAnsi="仿宋" w:eastAsia="仿宋"/>
          <w:bCs/>
          <w:sz w:val="24"/>
        </w:rPr>
      </w:pPr>
      <w:r>
        <w:rPr>
          <w:rFonts w:hint="eastAsia" w:ascii="仿宋" w:hAnsi="仿宋" w:eastAsia="仿宋"/>
          <w:bCs/>
          <w:sz w:val="24"/>
        </w:rPr>
        <w:t>2.4.4对磋商文件作出的实质性变动是磋商文件的有效组成部分，磋商小组应当及时以书面形式同时通知所有参加磋商的供应商。</w:t>
      </w:r>
    </w:p>
    <w:p w14:paraId="0F6F4A13">
      <w:pPr>
        <w:spacing w:line="400" w:lineRule="exact"/>
        <w:ind w:firstLine="480" w:firstLineChars="200"/>
        <w:rPr>
          <w:rFonts w:ascii="仿宋" w:hAnsi="仿宋" w:eastAsia="仿宋"/>
          <w:bCs/>
          <w:sz w:val="24"/>
        </w:rPr>
      </w:pPr>
      <w:r>
        <w:rPr>
          <w:rFonts w:hint="eastAsia" w:ascii="仿宋" w:hAnsi="仿宋" w:eastAsia="仿宋"/>
          <w:bCs/>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4C6E553B">
      <w:pPr>
        <w:spacing w:line="400" w:lineRule="exact"/>
        <w:ind w:firstLine="480" w:firstLineChars="200"/>
        <w:rPr>
          <w:rFonts w:ascii="仿宋" w:hAnsi="仿宋" w:eastAsia="仿宋"/>
          <w:bCs/>
          <w:sz w:val="24"/>
        </w:rPr>
      </w:pPr>
      <w:r>
        <w:rPr>
          <w:rFonts w:hint="eastAsia" w:ascii="仿宋" w:hAnsi="仿宋" w:eastAsia="仿宋"/>
          <w:bCs/>
          <w:sz w:val="24"/>
        </w:rPr>
        <w:t>2.4.6</w:t>
      </w:r>
      <w:r>
        <w:rPr>
          <w:rFonts w:ascii="仿宋" w:hAnsi="仿宋" w:eastAsia="仿宋"/>
          <w:bCs/>
          <w:sz w:val="24"/>
        </w:rPr>
        <w:t>磋商过程中，磋商小组对响应文件的有效性、完整性和响应程度进行审查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，审查中发现供应商响应文件属于下列情况之一的，应按照无效响应文件处理：</w:t>
      </w:r>
    </w:p>
    <w:p w14:paraId="7A026670">
      <w:pPr>
        <w:spacing w:line="400" w:lineRule="exact"/>
        <w:ind w:firstLine="480" w:firstLineChars="200"/>
        <w:rPr>
          <w:rFonts w:ascii="仿宋" w:hAnsi="仿宋" w:eastAsia="仿宋"/>
          <w:bCs/>
          <w:sz w:val="24"/>
        </w:rPr>
      </w:pPr>
      <w:r>
        <w:rPr>
          <w:rFonts w:ascii="仿宋" w:hAnsi="仿宋" w:eastAsia="仿宋"/>
          <w:bCs/>
          <w:sz w:val="24"/>
        </w:rPr>
        <w:t>（1）响应文件组成明显不符合采购文件的规定要求，影响评审委员会评判的</w:t>
      </w:r>
      <w:r>
        <w:rPr>
          <w:rFonts w:hint="eastAsia" w:ascii="仿宋" w:hAnsi="仿宋" w:eastAsia="仿宋"/>
          <w:bCs/>
          <w:sz w:val="24"/>
        </w:rPr>
        <w:t>；</w:t>
      </w:r>
    </w:p>
    <w:p w14:paraId="1957A83F">
      <w:pPr>
        <w:spacing w:line="400" w:lineRule="exact"/>
        <w:ind w:firstLine="480" w:firstLineChars="200"/>
        <w:rPr>
          <w:rFonts w:ascii="仿宋" w:hAnsi="仿宋" w:eastAsia="仿宋"/>
          <w:bCs/>
          <w:sz w:val="24"/>
        </w:rPr>
      </w:pPr>
      <w:r>
        <w:rPr>
          <w:rFonts w:ascii="仿宋" w:hAnsi="仿宋" w:eastAsia="仿宋"/>
          <w:bCs/>
          <w:sz w:val="24"/>
        </w:rPr>
        <w:t>（2）响应文件的语言、计量单位、知识产权、响应有效期等不符合采购文件的规定，影响磋商小组评判的；</w:t>
      </w:r>
    </w:p>
    <w:p w14:paraId="287F3627">
      <w:pPr>
        <w:spacing w:line="400" w:lineRule="exact"/>
        <w:ind w:firstLine="480" w:firstLineChars="200"/>
        <w:rPr>
          <w:rFonts w:ascii="仿宋" w:hAnsi="仿宋" w:eastAsia="仿宋"/>
          <w:bCs/>
          <w:sz w:val="24"/>
        </w:rPr>
      </w:pPr>
      <w:r>
        <w:rPr>
          <w:rFonts w:ascii="仿宋" w:hAnsi="仿宋" w:eastAsia="仿宋"/>
          <w:bCs/>
          <w:sz w:val="24"/>
        </w:rPr>
        <w:t>（3）经最终磋商后，供应商的响应文件仍不能完全响应采购文件的实质性要求的；</w:t>
      </w:r>
    </w:p>
    <w:p w14:paraId="4D6F9B05">
      <w:pPr>
        <w:spacing w:line="400" w:lineRule="exact"/>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未载明或者载明的采购项目履约时间、方式、数量及其他采购合同实质性内容与本竞争性磋商文件要求不一致，且采购单位无法接受的。</w:t>
      </w:r>
    </w:p>
    <w:p w14:paraId="493DA24E">
      <w:pPr>
        <w:spacing w:line="400" w:lineRule="exact"/>
        <w:ind w:firstLine="480" w:firstLineChars="200"/>
        <w:rPr>
          <w:rFonts w:ascii="仿宋" w:hAnsi="仿宋" w:eastAsia="仿宋"/>
          <w:bCs/>
          <w:sz w:val="24"/>
        </w:rPr>
      </w:pPr>
      <w:r>
        <w:rPr>
          <w:rFonts w:ascii="仿宋" w:hAnsi="仿宋" w:eastAsia="仿宋"/>
          <w:bCs/>
          <w:sz w:val="24"/>
        </w:rPr>
        <w:t>（5）</w:t>
      </w:r>
      <w:r>
        <w:rPr>
          <w:rFonts w:hint="eastAsia" w:ascii="仿宋" w:hAnsi="仿宋" w:eastAsia="仿宋"/>
          <w:bCs/>
          <w:sz w:val="24"/>
        </w:rPr>
        <w:t>属于竞争性磋商文件中无效响应情形的。</w:t>
      </w:r>
    </w:p>
    <w:p w14:paraId="502CBB3A">
      <w:pPr>
        <w:spacing w:line="400" w:lineRule="exact"/>
        <w:ind w:firstLine="480" w:firstLineChars="200"/>
        <w:rPr>
          <w:rFonts w:ascii="仿宋" w:hAnsi="仿宋" w:eastAsia="仿宋"/>
          <w:bCs/>
          <w:sz w:val="24"/>
        </w:rPr>
      </w:pPr>
      <w:r>
        <w:rPr>
          <w:rFonts w:ascii="仿宋" w:hAnsi="仿宋" w:eastAsia="仿宋"/>
          <w:bCs/>
          <w:sz w:val="24"/>
        </w:rPr>
        <w:t>但磋商小组对响应文件签署、盖章等进行审查过程中，有下列情形的，磋商小组应当评定为不影响整个响应文件有效性和采购活动公平竞争，并通过响应文件的有效性审查：</w:t>
      </w:r>
    </w:p>
    <w:p w14:paraId="2B1D82E5">
      <w:pPr>
        <w:spacing w:line="400" w:lineRule="exact"/>
        <w:ind w:firstLine="480" w:firstLineChars="200"/>
        <w:rPr>
          <w:rFonts w:ascii="仿宋" w:hAnsi="仿宋" w:eastAsia="仿宋"/>
          <w:bCs/>
          <w:sz w:val="24"/>
        </w:rPr>
      </w:pPr>
      <w:r>
        <w:rPr>
          <w:rFonts w:ascii="仿宋" w:hAnsi="仿宋" w:eastAsia="仿宋"/>
          <w:bCs/>
          <w:sz w:val="24"/>
        </w:rPr>
        <w:t>（1）响应文件存在个别地方（总数不能超过2个）没有法定代表人/单位负责人签字，但有法定代表人/单位负责人的私人印章或者有效授权代理人签字的；</w:t>
      </w:r>
    </w:p>
    <w:p w14:paraId="526E5C75">
      <w:pPr>
        <w:spacing w:line="400" w:lineRule="exact"/>
        <w:ind w:firstLine="480" w:firstLineChars="200"/>
        <w:rPr>
          <w:rFonts w:ascii="仿宋" w:hAnsi="仿宋" w:eastAsia="仿宋"/>
          <w:bCs/>
          <w:sz w:val="24"/>
        </w:rPr>
      </w:pPr>
      <w:r>
        <w:rPr>
          <w:rFonts w:ascii="仿宋" w:hAnsi="仿宋" w:eastAsia="仿宋"/>
          <w:bCs/>
          <w:sz w:val="24"/>
        </w:rPr>
        <w:t>（2）响应文件除采购文件明确要求加盖单位(法人)公章的以外，其他地方以相关专用章加盖的；</w:t>
      </w:r>
    </w:p>
    <w:p w14:paraId="316B96D2">
      <w:pPr>
        <w:spacing w:line="400" w:lineRule="exact"/>
        <w:ind w:firstLine="480" w:firstLineChars="200"/>
        <w:rPr>
          <w:rFonts w:ascii="仿宋" w:hAnsi="仿宋" w:eastAsia="仿宋"/>
          <w:bCs/>
          <w:sz w:val="24"/>
        </w:rPr>
      </w:pPr>
      <w:r>
        <w:rPr>
          <w:rFonts w:ascii="仿宋" w:hAnsi="仿宋" w:eastAsia="仿宋"/>
          <w:bCs/>
          <w:sz w:val="24"/>
        </w:rPr>
        <w:t>（3）以骑缝章的形式代替响应文件内容逐页盖章的（但是骑缝章模糊不清，印章名称无法辨认的除外）。</w:t>
      </w:r>
    </w:p>
    <w:p w14:paraId="21D56780">
      <w:pPr>
        <w:spacing w:line="400" w:lineRule="exact"/>
        <w:ind w:firstLine="480" w:firstLineChars="200"/>
        <w:rPr>
          <w:rFonts w:ascii="仿宋" w:hAnsi="仿宋" w:eastAsia="仿宋"/>
          <w:bCs/>
          <w:sz w:val="24"/>
        </w:rPr>
      </w:pPr>
      <w:r>
        <w:rPr>
          <w:rFonts w:ascii="仿宋" w:hAnsi="仿宋" w:eastAsia="仿宋"/>
          <w:bCs/>
          <w:sz w:val="24"/>
        </w:rPr>
        <w:t>磋商小组对所有响应文件的有效性、完整性和响应程度进行审查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后，向采购代理机构出具有效性、完整性和响应程度审查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报告。没有通过有效性、完整性和响应程度审查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的供应商，磋商小组应在有效性、完整性和响应程度审查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报告中说明原因。</w:t>
      </w:r>
    </w:p>
    <w:p w14:paraId="61613529">
      <w:pPr>
        <w:spacing w:line="400" w:lineRule="exact"/>
        <w:ind w:firstLine="480" w:firstLineChars="200"/>
        <w:rPr>
          <w:rFonts w:ascii="仿宋" w:hAnsi="仿宋" w:eastAsia="仿宋"/>
          <w:bCs/>
          <w:sz w:val="24"/>
        </w:rPr>
      </w:pPr>
      <w:r>
        <w:rPr>
          <w:rFonts w:hint="eastAsia" w:ascii="仿宋" w:hAnsi="仿宋" w:eastAsia="仿宋"/>
          <w:bCs/>
          <w:sz w:val="24"/>
        </w:rPr>
        <w:t>2.4.7磋商过程中，磋商的任何一方不得透露与磋商有关的其他供应商的技术资料、价格和其他信息。</w:t>
      </w:r>
    </w:p>
    <w:p w14:paraId="210B9D6D">
      <w:pPr>
        <w:spacing w:line="400" w:lineRule="exact"/>
        <w:ind w:firstLine="480" w:firstLineChars="200"/>
        <w:rPr>
          <w:rFonts w:ascii="仿宋" w:hAnsi="仿宋" w:eastAsia="仿宋"/>
          <w:bCs/>
          <w:sz w:val="24"/>
        </w:rPr>
      </w:pPr>
      <w:r>
        <w:rPr>
          <w:rFonts w:hint="eastAsia" w:ascii="仿宋" w:hAnsi="仿宋" w:eastAsia="仿宋"/>
          <w:bCs/>
          <w:sz w:val="24"/>
        </w:rPr>
        <w:t>2.4.8磋商过程中，磋商小组发现或者知晓供应商存在违法、违纪行为的，磋商小组应当将该供应商响应文件作无效处理，不允许其提交最后报价。</w:t>
      </w:r>
    </w:p>
    <w:p w14:paraId="6DC566BA">
      <w:pPr>
        <w:spacing w:line="400" w:lineRule="exact"/>
        <w:ind w:firstLine="480" w:firstLineChars="200"/>
        <w:rPr>
          <w:rFonts w:ascii="仿宋" w:hAnsi="仿宋" w:eastAsia="仿宋"/>
          <w:bCs/>
          <w:sz w:val="24"/>
        </w:rPr>
      </w:pPr>
      <w:r>
        <w:rPr>
          <w:rFonts w:hint="eastAsia" w:ascii="仿宋" w:hAnsi="仿宋" w:eastAsia="仿宋"/>
          <w:bCs/>
          <w:sz w:val="24"/>
        </w:rPr>
        <w:t>2.4.9磋商完成后，磋商小组应出具磋商情况记录表，磋商情况记录表需包含磋商内容、磋商意见、实质性变动内容等。</w:t>
      </w:r>
    </w:p>
    <w:p w14:paraId="649D8315">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2.5报价</w:t>
      </w:r>
    </w:p>
    <w:p w14:paraId="4F98EACC">
      <w:pPr>
        <w:spacing w:line="400" w:lineRule="exact"/>
        <w:ind w:firstLine="480" w:firstLineChars="200"/>
        <w:rPr>
          <w:rFonts w:ascii="仿宋" w:hAnsi="仿宋" w:eastAsia="仿宋" w:cstheme="minorBidi"/>
          <w:sz w:val="24"/>
          <w:lang w:val="zh-CN"/>
        </w:rPr>
      </w:pPr>
      <w:r>
        <w:rPr>
          <w:rFonts w:hint="eastAsia" w:ascii="仿宋" w:hAnsi="仿宋" w:eastAsia="仿宋"/>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hint="eastAsia" w:ascii="仿宋" w:hAnsi="仿宋" w:eastAsia="仿宋"/>
          <w:sz w:val="24"/>
          <w:lang w:val="zh-CN"/>
        </w:rPr>
        <w:t>报价超过竞争性磋商文件规定的采购预算（或最高限价）或者相关报价不符合采购文件其他的报价规定的，</w:t>
      </w:r>
      <w:r>
        <w:rPr>
          <w:rFonts w:hint="eastAsia" w:ascii="仿宋" w:hAnsi="仿宋" w:eastAsia="仿宋" w:cstheme="minorBidi"/>
          <w:sz w:val="24"/>
          <w:lang w:val="zh-CN"/>
        </w:rPr>
        <w:t>应按照无效响应文件处理。</w:t>
      </w:r>
    </w:p>
    <w:p w14:paraId="308A17D7">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2</w:t>
      </w:r>
      <w:r>
        <w:rPr>
          <w:rFonts w:hint="eastAsia" w:ascii="仿宋" w:hAnsi="仿宋" w:eastAsia="仿宋"/>
          <w:sz w:val="24"/>
        </w:rPr>
        <w:t>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CB073B5">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3</w:t>
      </w:r>
      <w:r>
        <w:rPr>
          <w:rFonts w:hint="eastAsia" w:ascii="仿宋" w:hAnsi="仿宋" w:eastAsia="仿宋"/>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sz w:val="24"/>
          <w:lang w:val="zh-CN"/>
        </w:rPr>
        <w:t>磋商小组认为供应商最后报价明显低于成本价，在磋商小组发出质询函后供应商未能提供合理的成本分析和价格构成的或对质函询的解释未被磋商小组采信的，</w:t>
      </w:r>
      <w:r>
        <w:rPr>
          <w:rFonts w:hint="eastAsia" w:ascii="仿宋" w:hAnsi="仿宋" w:eastAsia="仿宋" w:cstheme="minorBidi"/>
          <w:sz w:val="24"/>
          <w:lang w:val="zh-CN"/>
        </w:rPr>
        <w:t>应按照无效响应文件处理。</w:t>
      </w:r>
    </w:p>
    <w:p w14:paraId="34F643C2">
      <w:pPr>
        <w:spacing w:line="400" w:lineRule="exact"/>
        <w:ind w:firstLine="480" w:firstLineChars="200"/>
        <w:rPr>
          <w:rFonts w:ascii="仿宋" w:hAnsi="仿宋" w:eastAsia="仿宋"/>
          <w:sz w:val="24"/>
        </w:rPr>
      </w:pPr>
      <w:r>
        <w:rPr>
          <w:rFonts w:hint="eastAsia" w:ascii="仿宋" w:hAnsi="仿宋" w:eastAsia="仿宋"/>
          <w:sz w:val="24"/>
        </w:rPr>
        <w:t>2.5.4供应商最后报价应当由法定代表人/主要负责人/本人或其授权代表签字确认（</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54289CA6">
      <w:pPr>
        <w:spacing w:line="400" w:lineRule="exact"/>
        <w:ind w:firstLine="480"/>
        <w:rPr>
          <w:rFonts w:ascii="仿宋" w:hAnsi="仿宋" w:eastAsia="仿宋"/>
          <w:sz w:val="24"/>
        </w:rPr>
      </w:pPr>
      <w:r>
        <w:rPr>
          <w:rFonts w:hint="eastAsia" w:ascii="仿宋" w:hAnsi="仿宋" w:eastAsia="仿宋"/>
          <w:sz w:val="24"/>
        </w:rPr>
        <w:t>2.5.5报价如果出现下列不一致的，可按以下原则进行修改：</w:t>
      </w:r>
    </w:p>
    <w:p w14:paraId="67D68429">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14:paraId="3E7AD924">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14:paraId="350E21EB">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14:paraId="5AD58459">
      <w:pPr>
        <w:ind w:firstLine="480" w:firstLineChars="200"/>
        <w:jc w:val="left"/>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4C5930B">
      <w:pPr>
        <w:spacing w:line="400" w:lineRule="exact"/>
        <w:ind w:firstLine="480" w:firstLineChars="200"/>
        <w:rPr>
          <w:rFonts w:ascii="仿宋" w:hAnsi="仿宋" w:eastAsia="仿宋"/>
          <w:sz w:val="24"/>
        </w:rPr>
      </w:pPr>
      <w:r>
        <w:rPr>
          <w:rFonts w:hint="eastAsia" w:ascii="仿宋" w:hAnsi="仿宋" w:eastAsia="仿宋"/>
          <w:sz w:val="24"/>
        </w:rPr>
        <w:t>不得未经澄清、说明或者更正，直接将供应商响应文件作为无效处理。对不同文字文本响应文件的解释发生异议的，以中文文本为准。</w:t>
      </w:r>
    </w:p>
    <w:p w14:paraId="3F018A76">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2.6比较与评价。由磋商小组采用综合评分法对提交最后报价的供应商的响应文件和最后报价进行综合评分，具体要求详见本章综合评分部分。</w:t>
      </w:r>
    </w:p>
    <w:p w14:paraId="1FC3103E">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w:t>
      </w:r>
    </w:p>
    <w:p w14:paraId="06DB4425">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2.8磋商小组复核。磋商小组评分汇总结束后，磋商小组应当进行评审复核，对拟推荐为成交候选供应商的、报价最低的、供应商资格审查未通过的、供应商响应文件作无效处理的重点复核。</w:t>
      </w:r>
    </w:p>
    <w:p w14:paraId="612B03EF">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2.9采购组织单位现场复核评审结果。</w:t>
      </w:r>
    </w:p>
    <w:p w14:paraId="42600568">
      <w:pPr>
        <w:spacing w:line="400" w:lineRule="exact"/>
        <w:ind w:firstLine="480" w:firstLineChars="200"/>
        <w:rPr>
          <w:rFonts w:ascii="仿宋" w:hAnsi="仿宋" w:eastAsia="仿宋"/>
          <w:sz w:val="24"/>
        </w:rPr>
      </w:pPr>
      <w:r>
        <w:rPr>
          <w:rFonts w:hint="eastAsia" w:ascii="仿宋" w:hAnsi="仿宋" w:eastAsia="仿宋"/>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16106791">
      <w:pPr>
        <w:spacing w:line="400" w:lineRule="exact"/>
        <w:ind w:firstLine="480" w:firstLineChars="200"/>
        <w:rPr>
          <w:rFonts w:ascii="仿宋" w:hAnsi="仿宋" w:eastAsia="仿宋"/>
          <w:sz w:val="24"/>
        </w:rPr>
      </w:pPr>
      <w:r>
        <w:rPr>
          <w:rFonts w:hint="eastAsia" w:ascii="仿宋" w:hAnsi="仿宋" w:eastAsia="仿宋"/>
          <w:sz w:val="24"/>
        </w:rPr>
        <w:t>（1）资格性审查认定错误的；</w:t>
      </w:r>
    </w:p>
    <w:p w14:paraId="52F06657">
      <w:pPr>
        <w:spacing w:line="400" w:lineRule="exact"/>
        <w:ind w:firstLine="480" w:firstLineChars="200"/>
        <w:rPr>
          <w:rFonts w:ascii="仿宋" w:hAnsi="仿宋" w:eastAsia="仿宋"/>
          <w:sz w:val="24"/>
        </w:rPr>
      </w:pPr>
      <w:r>
        <w:rPr>
          <w:rFonts w:hint="eastAsia" w:ascii="仿宋" w:hAnsi="仿宋" w:eastAsia="仿宋"/>
          <w:sz w:val="24"/>
        </w:rPr>
        <w:t>（2）分值汇总计算错误的；</w:t>
      </w:r>
    </w:p>
    <w:p w14:paraId="229CA92B">
      <w:pPr>
        <w:spacing w:line="400" w:lineRule="exact"/>
        <w:ind w:firstLine="480" w:firstLineChars="200"/>
        <w:rPr>
          <w:rFonts w:ascii="仿宋" w:hAnsi="仿宋" w:eastAsia="仿宋"/>
          <w:sz w:val="24"/>
        </w:rPr>
      </w:pPr>
      <w:r>
        <w:rPr>
          <w:rFonts w:hint="eastAsia" w:ascii="仿宋" w:hAnsi="仿宋" w:eastAsia="仿宋"/>
          <w:sz w:val="24"/>
        </w:rPr>
        <w:t>（3）分项评分超出评分标准范围的；</w:t>
      </w:r>
    </w:p>
    <w:p w14:paraId="703883B3">
      <w:pPr>
        <w:spacing w:line="400" w:lineRule="exact"/>
        <w:ind w:firstLine="480" w:firstLineChars="200"/>
        <w:rPr>
          <w:rFonts w:ascii="仿宋" w:hAnsi="仿宋" w:eastAsia="仿宋"/>
          <w:sz w:val="24"/>
        </w:rPr>
      </w:pPr>
      <w:r>
        <w:rPr>
          <w:rFonts w:hint="eastAsia" w:ascii="仿宋" w:hAnsi="仿宋" w:eastAsia="仿宋"/>
          <w:sz w:val="24"/>
        </w:rPr>
        <w:t>（4）客观评分不一致的；</w:t>
      </w:r>
    </w:p>
    <w:p w14:paraId="10DFE148">
      <w:pPr>
        <w:spacing w:line="400" w:lineRule="exact"/>
        <w:ind w:firstLine="480" w:firstLineChars="200"/>
        <w:rPr>
          <w:rFonts w:ascii="仿宋" w:hAnsi="仿宋" w:eastAsia="仿宋"/>
          <w:sz w:val="24"/>
        </w:rPr>
      </w:pPr>
      <w:r>
        <w:rPr>
          <w:rFonts w:hint="eastAsia" w:ascii="仿宋" w:hAnsi="仿宋" w:eastAsia="仿宋"/>
          <w:sz w:val="24"/>
        </w:rPr>
        <w:t>（5）经磋商小组一致认定评分畸高、畸低的。</w:t>
      </w:r>
    </w:p>
    <w:p w14:paraId="4A9AFDA1">
      <w:pPr>
        <w:spacing w:line="400" w:lineRule="exact"/>
        <w:ind w:firstLine="480" w:firstLineChars="200"/>
        <w:rPr>
          <w:rFonts w:ascii="仿宋" w:hAnsi="仿宋" w:eastAsia="仿宋"/>
          <w:sz w:val="24"/>
        </w:rPr>
      </w:pPr>
      <w:r>
        <w:rPr>
          <w:rFonts w:hint="eastAsia" w:ascii="仿宋" w:hAnsi="仿宋" w:eastAsia="仿宋"/>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w:t>
      </w:r>
    </w:p>
    <w:p w14:paraId="65C94E67">
      <w:pPr>
        <w:spacing w:line="400" w:lineRule="exact"/>
        <w:ind w:firstLine="480" w:firstLineChars="200"/>
        <w:rPr>
          <w:rFonts w:ascii="仿宋" w:hAnsi="仿宋" w:eastAsia="仿宋"/>
          <w:sz w:val="24"/>
        </w:rPr>
      </w:pPr>
      <w:r>
        <w:rPr>
          <w:rFonts w:hint="eastAsia" w:ascii="仿宋" w:hAnsi="仿宋" w:eastAsia="仿宋"/>
          <w:sz w:val="24"/>
        </w:rPr>
        <w:t>采购代理机构复核过程中，磋商小组成员不得离开评审现场。</w:t>
      </w:r>
    </w:p>
    <w:p w14:paraId="19B9C45B">
      <w:pPr>
        <w:spacing w:line="400" w:lineRule="exact"/>
        <w:ind w:firstLine="480" w:firstLineChars="200"/>
        <w:rPr>
          <w:rFonts w:ascii="仿宋" w:hAnsi="仿宋" w:eastAsia="仿宋"/>
          <w:sz w:val="24"/>
        </w:rPr>
      </w:pPr>
      <w:r>
        <w:rPr>
          <w:rFonts w:hint="eastAsia" w:ascii="仿宋" w:hAnsi="仿宋" w:eastAsia="仿宋"/>
          <w:sz w:val="24"/>
        </w:rPr>
        <w:t>2.9.2有下列情形之一的，不得现场修改评审结果：</w:t>
      </w:r>
    </w:p>
    <w:p w14:paraId="50A0D40F">
      <w:pPr>
        <w:spacing w:line="400" w:lineRule="exact"/>
        <w:ind w:firstLine="480" w:firstLineChars="200"/>
        <w:rPr>
          <w:rFonts w:ascii="仿宋" w:hAnsi="仿宋" w:eastAsia="仿宋"/>
          <w:sz w:val="24"/>
        </w:rPr>
      </w:pPr>
      <w:r>
        <w:rPr>
          <w:rFonts w:hint="eastAsia" w:ascii="仿宋" w:hAnsi="仿宋" w:eastAsia="仿宋"/>
          <w:sz w:val="24"/>
        </w:rPr>
        <w:t>（1）磋商小组已经出具磋商报告并且离开评审现场的；</w:t>
      </w:r>
    </w:p>
    <w:p w14:paraId="0B2CB18F">
      <w:pPr>
        <w:spacing w:line="400" w:lineRule="exact"/>
        <w:ind w:firstLine="480" w:firstLineChars="200"/>
        <w:rPr>
          <w:rFonts w:ascii="仿宋" w:hAnsi="仿宋" w:eastAsia="仿宋"/>
          <w:sz w:val="24"/>
        </w:rPr>
      </w:pPr>
      <w:r>
        <w:rPr>
          <w:rFonts w:hint="eastAsia" w:ascii="仿宋" w:hAnsi="仿宋" w:eastAsia="仿宋"/>
          <w:sz w:val="24"/>
        </w:rPr>
        <w:t>（2）采购代理机构现场复核时，复核工作人员数量不足的；</w:t>
      </w:r>
    </w:p>
    <w:p w14:paraId="639D4463">
      <w:pPr>
        <w:spacing w:line="400" w:lineRule="exact"/>
        <w:ind w:firstLine="480" w:firstLineChars="200"/>
        <w:rPr>
          <w:rFonts w:ascii="仿宋" w:hAnsi="仿宋" w:eastAsia="仿宋"/>
          <w:sz w:val="24"/>
        </w:rPr>
      </w:pPr>
      <w:r>
        <w:rPr>
          <w:rFonts w:hint="eastAsia" w:ascii="仿宋" w:hAnsi="仿宋" w:eastAsia="仿宋"/>
          <w:sz w:val="24"/>
        </w:rPr>
        <w:t>（3）采购代理机构现场复核时，没有采购监督人员现场监督的；</w:t>
      </w:r>
    </w:p>
    <w:p w14:paraId="3E464DD6">
      <w:pPr>
        <w:spacing w:line="400" w:lineRule="exact"/>
        <w:ind w:firstLine="480" w:firstLineChars="200"/>
        <w:rPr>
          <w:rFonts w:ascii="仿宋" w:hAnsi="仿宋" w:eastAsia="仿宋"/>
          <w:sz w:val="24"/>
        </w:rPr>
      </w:pPr>
      <w:r>
        <w:rPr>
          <w:rFonts w:hint="eastAsia" w:ascii="仿宋" w:hAnsi="仿宋" w:eastAsia="仿宋"/>
          <w:sz w:val="24"/>
        </w:rPr>
        <w:t>（4）采购代理机构现场复核内容超出规定范围的；</w:t>
      </w:r>
    </w:p>
    <w:p w14:paraId="07B6EAC3">
      <w:pPr>
        <w:spacing w:line="400" w:lineRule="exact"/>
        <w:ind w:firstLine="480" w:firstLineChars="200"/>
        <w:rPr>
          <w:rFonts w:ascii="仿宋" w:hAnsi="仿宋" w:eastAsia="仿宋"/>
          <w:sz w:val="24"/>
        </w:rPr>
      </w:pPr>
      <w:r>
        <w:rPr>
          <w:rFonts w:hint="eastAsia" w:ascii="仿宋" w:hAnsi="仿宋" w:eastAsia="仿宋"/>
          <w:sz w:val="24"/>
        </w:rPr>
        <w:t>（5）采购代理机构未提供书面建议的。</w:t>
      </w:r>
    </w:p>
    <w:p w14:paraId="32BE4438">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2.10编写磋商报告。磋商小组推荐成交候选供应商后，应向采购代理机构出具磋商报告。磋商报告应当包括以下主要内容：</w:t>
      </w:r>
    </w:p>
    <w:p w14:paraId="366A795C">
      <w:pPr>
        <w:spacing w:line="400" w:lineRule="exact"/>
        <w:ind w:firstLine="480" w:firstLineChars="200"/>
        <w:rPr>
          <w:rFonts w:ascii="仿宋" w:hAnsi="仿宋" w:eastAsia="仿宋"/>
          <w:sz w:val="24"/>
        </w:rPr>
      </w:pPr>
      <w:r>
        <w:rPr>
          <w:rFonts w:hint="eastAsia" w:ascii="仿宋" w:hAnsi="仿宋" w:eastAsia="仿宋"/>
          <w:sz w:val="24"/>
        </w:rPr>
        <w:t>（1）邀请供应商参加采购活动的具体方式和相关情况；</w:t>
      </w:r>
    </w:p>
    <w:p w14:paraId="4A0EE30B">
      <w:pPr>
        <w:spacing w:line="400" w:lineRule="exact"/>
        <w:ind w:firstLine="480" w:firstLineChars="200"/>
        <w:rPr>
          <w:rFonts w:ascii="仿宋" w:hAnsi="仿宋" w:eastAsia="仿宋"/>
          <w:sz w:val="24"/>
        </w:rPr>
      </w:pPr>
      <w:r>
        <w:rPr>
          <w:rFonts w:hint="eastAsia" w:ascii="仿宋" w:hAnsi="仿宋" w:eastAsia="仿宋"/>
          <w:sz w:val="24"/>
        </w:rPr>
        <w:t>（2）响应文件开启日期和地点；</w:t>
      </w:r>
    </w:p>
    <w:p w14:paraId="68712215">
      <w:pPr>
        <w:spacing w:line="400" w:lineRule="exact"/>
        <w:ind w:firstLine="480" w:firstLineChars="200"/>
        <w:rPr>
          <w:rFonts w:ascii="仿宋" w:hAnsi="仿宋" w:eastAsia="仿宋"/>
          <w:sz w:val="24"/>
        </w:rPr>
      </w:pPr>
      <w:r>
        <w:rPr>
          <w:rFonts w:hint="eastAsia" w:ascii="仿宋" w:hAnsi="仿宋" w:eastAsia="仿宋"/>
          <w:sz w:val="24"/>
        </w:rPr>
        <w:t>（3）获取磋商文件的供应商名单和磋商小组成员名单；</w:t>
      </w:r>
    </w:p>
    <w:p w14:paraId="6C343B36">
      <w:pPr>
        <w:spacing w:line="400" w:lineRule="exact"/>
        <w:ind w:firstLine="480" w:firstLineChars="200"/>
        <w:rPr>
          <w:rFonts w:ascii="仿宋" w:hAnsi="仿宋" w:eastAsia="仿宋"/>
          <w:sz w:val="24"/>
        </w:rPr>
      </w:pPr>
      <w:r>
        <w:rPr>
          <w:rFonts w:hint="eastAsia" w:ascii="仿宋" w:hAnsi="仿宋" w:eastAsia="仿宋"/>
          <w:sz w:val="24"/>
        </w:rPr>
        <w:t>（4）评审情况记录和说明，包括对供应商的资格审查情况、供应商响应文件审查情况、磋商情况、报价情况等；</w:t>
      </w:r>
    </w:p>
    <w:p w14:paraId="7666AD4E">
      <w:pPr>
        <w:spacing w:line="400" w:lineRule="exact"/>
        <w:ind w:firstLine="480" w:firstLineChars="200"/>
        <w:rPr>
          <w:rFonts w:ascii="仿宋" w:hAnsi="仿宋" w:eastAsia="仿宋"/>
          <w:sz w:val="24"/>
        </w:rPr>
      </w:pPr>
      <w:r>
        <w:rPr>
          <w:rFonts w:hint="eastAsia" w:ascii="仿宋" w:hAnsi="仿宋" w:eastAsia="仿宋"/>
          <w:sz w:val="24"/>
        </w:rPr>
        <w:t>（5）提出的成交候选供应商的排序名单及理由。</w:t>
      </w:r>
    </w:p>
    <w:p w14:paraId="5756D87E">
      <w:pPr>
        <w:spacing w:line="400" w:lineRule="exact"/>
        <w:ind w:firstLine="480" w:firstLineChars="200"/>
        <w:rPr>
          <w:rFonts w:ascii="仿宋" w:hAnsi="仿宋" w:eastAsia="仿宋"/>
          <w:sz w:val="24"/>
        </w:rPr>
      </w:pPr>
      <w:r>
        <w:rPr>
          <w:rFonts w:hint="eastAsia" w:ascii="仿宋" w:hAnsi="仿宋" w:eastAsia="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670C3839">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297C8CC5">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2.12供应商澄清、说明</w:t>
      </w:r>
    </w:p>
    <w:p w14:paraId="04619EE1">
      <w:pPr>
        <w:spacing w:line="400" w:lineRule="exact"/>
        <w:ind w:firstLine="480" w:firstLineChars="200"/>
        <w:rPr>
          <w:rFonts w:ascii="仿宋" w:hAnsi="仿宋" w:eastAsia="仿宋"/>
          <w:sz w:val="24"/>
        </w:rPr>
      </w:pPr>
      <w:r>
        <w:rPr>
          <w:rFonts w:hint="eastAsia" w:ascii="仿宋" w:hAnsi="仿宋" w:eastAsia="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D78011">
      <w:pPr>
        <w:spacing w:line="400" w:lineRule="exact"/>
        <w:ind w:firstLine="480" w:firstLineChars="200"/>
        <w:rPr>
          <w:rFonts w:ascii="仿宋" w:hAnsi="仿宋" w:eastAsia="仿宋"/>
          <w:sz w:val="24"/>
        </w:rPr>
      </w:pPr>
      <w:r>
        <w:rPr>
          <w:rFonts w:hint="eastAsia" w:ascii="仿宋" w:hAnsi="仿宋" w:eastAsia="仿宋"/>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B7E720A">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2.13终止磋商采购活动</w:t>
      </w:r>
    </w:p>
    <w:p w14:paraId="0B0B70ED">
      <w:pPr>
        <w:spacing w:line="400" w:lineRule="exact"/>
        <w:ind w:firstLine="480" w:firstLineChars="200"/>
        <w:rPr>
          <w:rFonts w:ascii="仿宋" w:hAnsi="仿宋" w:eastAsia="仿宋"/>
          <w:sz w:val="24"/>
        </w:rPr>
      </w:pPr>
      <w:r>
        <w:rPr>
          <w:rFonts w:hint="eastAsia" w:ascii="仿宋" w:hAnsi="仿宋" w:eastAsia="仿宋"/>
          <w:sz w:val="24"/>
        </w:rPr>
        <w:t>出现下列情形之一的，采购人或者采购代理机构应当终止竞争性磋商采购活动，发布项目终止公告并说明原因，重新开展采购活动：</w:t>
      </w:r>
    </w:p>
    <w:p w14:paraId="34CA1B31">
      <w:pPr>
        <w:spacing w:line="400" w:lineRule="exact"/>
        <w:ind w:firstLine="480" w:firstLineChars="200"/>
        <w:rPr>
          <w:rFonts w:ascii="仿宋" w:hAnsi="仿宋" w:eastAsia="仿宋"/>
          <w:sz w:val="24"/>
        </w:rPr>
      </w:pPr>
      <w:r>
        <w:rPr>
          <w:rFonts w:hint="eastAsia" w:ascii="仿宋" w:hAnsi="仿宋" w:eastAsia="仿宋"/>
          <w:sz w:val="24"/>
        </w:rPr>
        <w:t>（1）因情况变化，不再符合规定的竞争性磋商采购方式适用情形的；</w:t>
      </w:r>
    </w:p>
    <w:p w14:paraId="11A32690">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14:paraId="5EA95008">
      <w:pPr>
        <w:spacing w:line="400" w:lineRule="exact"/>
        <w:ind w:firstLine="480" w:firstLineChars="200"/>
        <w:rPr>
          <w:rFonts w:ascii="仿宋" w:hAnsi="仿宋" w:eastAsia="仿宋"/>
          <w:sz w:val="24"/>
        </w:rPr>
      </w:pPr>
      <w:r>
        <w:rPr>
          <w:rFonts w:hint="eastAsia" w:ascii="仿宋" w:hAnsi="仿宋" w:eastAsia="仿宋"/>
          <w:sz w:val="24"/>
        </w:rPr>
        <w:t>（3）在采购过程中符合要求的供应商或者报价未超过采购预算的供应商不足3家的。</w:t>
      </w:r>
    </w:p>
    <w:p w14:paraId="64AE7A0D">
      <w:pPr>
        <w:spacing w:line="400" w:lineRule="exact"/>
        <w:ind w:firstLine="482" w:firstLineChars="200"/>
        <w:rPr>
          <w:rFonts w:ascii="仿宋" w:hAnsi="仿宋" w:eastAsia="仿宋"/>
          <w:b/>
          <w:sz w:val="24"/>
        </w:rPr>
      </w:pPr>
      <w:r>
        <w:rPr>
          <w:rFonts w:hint="eastAsia" w:ascii="仿宋" w:hAnsi="仿宋" w:eastAsia="仿宋"/>
          <w:b/>
          <w:sz w:val="24"/>
        </w:rPr>
        <w:t>3.综合评分</w:t>
      </w:r>
    </w:p>
    <w:p w14:paraId="47105EC2">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3.1本次综合评分的因素详见综合评分明细表。</w:t>
      </w:r>
    </w:p>
    <w:p w14:paraId="03FE33B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3.</w:t>
      </w:r>
      <w:r>
        <w:rPr>
          <w:rFonts w:ascii="仿宋" w:hAnsi="仿宋" w:eastAsia="仿宋"/>
          <w:b w:val="0"/>
          <w:sz w:val="24"/>
          <w:szCs w:val="24"/>
        </w:rPr>
        <w:t>2</w:t>
      </w:r>
      <w:r>
        <w:rPr>
          <w:rFonts w:hint="eastAsia" w:ascii="仿宋" w:hAnsi="仿宋" w:eastAsia="仿宋"/>
          <w:b w:val="0"/>
          <w:sz w:val="24"/>
          <w:szCs w:val="24"/>
        </w:rPr>
        <w:t>综合评分明细表</w:t>
      </w:r>
    </w:p>
    <w:p w14:paraId="18F92E9C">
      <w:pPr>
        <w:widowControl/>
        <w:spacing w:line="400" w:lineRule="exact"/>
        <w:ind w:firstLine="480" w:firstLineChars="200"/>
        <w:jc w:val="left"/>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综合评分明细表按须知表中的相关要求进行价格调整，再参与价格分评审。</w:t>
      </w:r>
    </w:p>
    <w:p w14:paraId="03C47CF7">
      <w:pPr>
        <w:widowControl/>
        <w:spacing w:line="400" w:lineRule="exact"/>
        <w:ind w:firstLine="480" w:firstLineChars="200"/>
        <w:jc w:val="left"/>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2</w:t>
      </w:r>
      <w:r>
        <w:rPr>
          <w:rFonts w:hint="eastAsia" w:ascii="仿宋" w:hAnsi="仿宋" w:eastAsia="仿宋"/>
          <w:sz w:val="24"/>
        </w:rPr>
        <w:t>综合评分明细表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624"/>
        <w:gridCol w:w="733"/>
        <w:gridCol w:w="5530"/>
        <w:gridCol w:w="1023"/>
      </w:tblGrid>
      <w:tr w14:paraId="2656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 w:type="pct"/>
            <w:shd w:val="clear" w:color="auto" w:fill="auto"/>
            <w:vAlign w:val="center"/>
          </w:tcPr>
          <w:p w14:paraId="2C0808E4">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66" w:type="pct"/>
            <w:shd w:val="clear" w:color="auto" w:fill="auto"/>
            <w:vAlign w:val="center"/>
          </w:tcPr>
          <w:p w14:paraId="4B49DF41">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评审因素</w:t>
            </w:r>
          </w:p>
        </w:tc>
        <w:tc>
          <w:tcPr>
            <w:tcW w:w="430" w:type="pct"/>
            <w:shd w:val="clear" w:color="auto" w:fill="auto"/>
            <w:vAlign w:val="center"/>
          </w:tcPr>
          <w:p w14:paraId="6C06A4F1">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权重后分值</w:t>
            </w:r>
          </w:p>
        </w:tc>
        <w:tc>
          <w:tcPr>
            <w:tcW w:w="3244" w:type="pct"/>
            <w:shd w:val="clear" w:color="auto" w:fill="auto"/>
            <w:vAlign w:val="center"/>
          </w:tcPr>
          <w:p w14:paraId="55F293B5">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评分标准</w:t>
            </w:r>
          </w:p>
        </w:tc>
        <w:tc>
          <w:tcPr>
            <w:tcW w:w="600" w:type="pct"/>
            <w:shd w:val="clear" w:color="auto" w:fill="auto"/>
            <w:vAlign w:val="center"/>
          </w:tcPr>
          <w:p w14:paraId="56195ECB">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说明</w:t>
            </w:r>
          </w:p>
        </w:tc>
      </w:tr>
      <w:tr w14:paraId="4231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 w:type="pct"/>
            <w:shd w:val="clear" w:color="auto" w:fill="auto"/>
            <w:vAlign w:val="center"/>
          </w:tcPr>
          <w:p w14:paraId="5EDFAED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66" w:type="pct"/>
            <w:shd w:val="clear" w:color="auto" w:fill="auto"/>
            <w:vAlign w:val="center"/>
          </w:tcPr>
          <w:p w14:paraId="464359B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报价</w:t>
            </w:r>
          </w:p>
        </w:tc>
        <w:tc>
          <w:tcPr>
            <w:tcW w:w="430" w:type="pct"/>
            <w:shd w:val="clear" w:color="auto" w:fill="auto"/>
            <w:vAlign w:val="center"/>
          </w:tcPr>
          <w:p w14:paraId="20D521F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32分</w:t>
            </w:r>
          </w:p>
        </w:tc>
        <w:tc>
          <w:tcPr>
            <w:tcW w:w="3244" w:type="pct"/>
            <w:shd w:val="clear" w:color="auto" w:fill="auto"/>
            <w:vAlign w:val="center"/>
          </w:tcPr>
          <w:p w14:paraId="2B83BBF8">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满足采购文件要求且最终响应价格最低的响应报价为评审基准价，其价格分为满分；响应报价得分=(评审基准价／响应报价)*32；</w:t>
            </w:r>
          </w:p>
        </w:tc>
        <w:tc>
          <w:tcPr>
            <w:tcW w:w="600" w:type="pct"/>
            <w:shd w:val="clear" w:color="auto" w:fill="auto"/>
            <w:vAlign w:val="center"/>
          </w:tcPr>
          <w:p w14:paraId="192BD90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共同评审因素</w:t>
            </w:r>
          </w:p>
        </w:tc>
      </w:tr>
      <w:tr w14:paraId="08BF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 w:type="pct"/>
            <w:shd w:val="clear" w:color="auto" w:fill="auto"/>
            <w:vAlign w:val="center"/>
          </w:tcPr>
          <w:p w14:paraId="1112728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366" w:type="pct"/>
            <w:shd w:val="clear" w:color="auto" w:fill="auto"/>
            <w:vAlign w:val="center"/>
          </w:tcPr>
          <w:p w14:paraId="0BBFE98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技术要求响应</w:t>
            </w:r>
          </w:p>
        </w:tc>
        <w:tc>
          <w:tcPr>
            <w:tcW w:w="430" w:type="pct"/>
            <w:shd w:val="clear" w:color="auto" w:fill="auto"/>
            <w:vAlign w:val="center"/>
          </w:tcPr>
          <w:p w14:paraId="5C6F978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52分</w:t>
            </w:r>
          </w:p>
        </w:tc>
        <w:tc>
          <w:tcPr>
            <w:tcW w:w="3244" w:type="pct"/>
            <w:shd w:val="clear" w:color="auto" w:fill="auto"/>
            <w:vAlign w:val="center"/>
          </w:tcPr>
          <w:p w14:paraId="4014A63A">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依据供应商</w:t>
            </w:r>
            <w:r>
              <w:rPr>
                <w:rFonts w:ascii="仿宋" w:hAnsi="仿宋" w:eastAsia="仿宋" w:cs="仿宋"/>
                <w:color w:val="000000"/>
                <w:kern w:val="0"/>
                <w:sz w:val="24"/>
              </w:rPr>
              <w:t>针对第</w:t>
            </w:r>
            <w:r>
              <w:rPr>
                <w:rFonts w:hint="eastAsia" w:ascii="仿宋" w:hAnsi="仿宋" w:eastAsia="仿宋" w:cs="仿宋"/>
                <w:color w:val="000000"/>
                <w:kern w:val="0"/>
                <w:sz w:val="24"/>
              </w:rPr>
              <w:t>五</w:t>
            </w:r>
            <w:r>
              <w:rPr>
                <w:rFonts w:ascii="仿宋" w:hAnsi="仿宋" w:eastAsia="仿宋" w:cs="仿宋"/>
                <w:color w:val="000000"/>
                <w:kern w:val="0"/>
                <w:sz w:val="24"/>
              </w:rPr>
              <w:t>章</w:t>
            </w:r>
            <w:r>
              <w:rPr>
                <w:rFonts w:hint="eastAsia" w:ascii="仿宋" w:hAnsi="仿宋" w:eastAsia="仿宋" w:cs="仿宋"/>
                <w:color w:val="000000"/>
                <w:kern w:val="0"/>
                <w:sz w:val="24"/>
              </w:rPr>
              <w:t>技术要求响应情况进行评分，全部满足采购文件要求的得52分。</w:t>
            </w:r>
          </w:p>
          <w:p w14:paraId="0E9C24CD">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（1）带▲符号技术参数需根据参数内要求提供证明材料，每条5分，共8条，共计40分，不提供或提供的材料不满足要求不得分；</w:t>
            </w:r>
          </w:p>
          <w:p w14:paraId="173C83D9">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（2）不带▲符号技术参数每条0.5分，共24条，共计12分，不满足不得分；</w:t>
            </w:r>
          </w:p>
          <w:p w14:paraId="079AD83A">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注：①采购文件中涉及提供证明材料的以提供相应证明材料为准进行评审。</w:t>
            </w:r>
          </w:p>
          <w:p w14:paraId="5A65EBFB">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②以“技术参数及要求”表中1.2.3.……计算条数。序号下有多条参数的，须全部满足才能得分。</w:t>
            </w:r>
          </w:p>
        </w:tc>
        <w:tc>
          <w:tcPr>
            <w:tcW w:w="600" w:type="pct"/>
            <w:shd w:val="clear" w:color="auto" w:fill="auto"/>
            <w:vAlign w:val="center"/>
          </w:tcPr>
          <w:p w14:paraId="131ADDE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技术类评审因素</w:t>
            </w:r>
          </w:p>
        </w:tc>
      </w:tr>
      <w:tr w14:paraId="36B6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 w:type="pct"/>
            <w:shd w:val="clear" w:color="auto" w:fill="auto"/>
            <w:vAlign w:val="center"/>
          </w:tcPr>
          <w:p w14:paraId="2D44741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366" w:type="pct"/>
            <w:shd w:val="clear" w:color="auto" w:fill="auto"/>
            <w:vAlign w:val="center"/>
          </w:tcPr>
          <w:p w14:paraId="3626FF0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履约能力</w:t>
            </w:r>
          </w:p>
        </w:tc>
        <w:tc>
          <w:tcPr>
            <w:tcW w:w="430" w:type="pct"/>
            <w:shd w:val="clear" w:color="auto" w:fill="auto"/>
            <w:vAlign w:val="center"/>
          </w:tcPr>
          <w:p w14:paraId="1111C95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5分</w:t>
            </w:r>
          </w:p>
        </w:tc>
        <w:tc>
          <w:tcPr>
            <w:tcW w:w="3244" w:type="pct"/>
            <w:shd w:val="clear" w:color="auto" w:fill="auto"/>
            <w:vAlign w:val="center"/>
          </w:tcPr>
          <w:p w14:paraId="7265F1BC">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供应商提供2022年1月1日至首次响应文件递交截止时间类似业绩，每提供1个业绩得1分，最多得5分。</w:t>
            </w:r>
          </w:p>
          <w:p w14:paraId="4BF79F0D">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注：提供合同（协议）复印件加盖供应商公章。</w:t>
            </w:r>
          </w:p>
        </w:tc>
        <w:tc>
          <w:tcPr>
            <w:tcW w:w="600" w:type="pct"/>
            <w:shd w:val="clear" w:color="auto" w:fill="auto"/>
            <w:vAlign w:val="center"/>
          </w:tcPr>
          <w:p w14:paraId="759D82F9">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共同评审因素</w:t>
            </w:r>
          </w:p>
        </w:tc>
      </w:tr>
      <w:tr w14:paraId="2986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 w:type="pct"/>
            <w:shd w:val="clear" w:color="auto" w:fill="auto"/>
            <w:vAlign w:val="center"/>
          </w:tcPr>
          <w:p w14:paraId="0FC2177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366" w:type="pct"/>
            <w:shd w:val="clear" w:color="auto" w:fill="auto"/>
            <w:vAlign w:val="center"/>
          </w:tcPr>
          <w:p w14:paraId="240AA71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项目实施方案</w:t>
            </w:r>
          </w:p>
        </w:tc>
        <w:tc>
          <w:tcPr>
            <w:tcW w:w="430" w:type="pct"/>
            <w:shd w:val="clear" w:color="auto" w:fill="auto"/>
            <w:vAlign w:val="center"/>
          </w:tcPr>
          <w:p w14:paraId="47B8F10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5分</w:t>
            </w:r>
          </w:p>
        </w:tc>
        <w:tc>
          <w:tcPr>
            <w:tcW w:w="3244" w:type="pct"/>
            <w:shd w:val="clear" w:color="auto" w:fill="auto"/>
            <w:vAlign w:val="center"/>
          </w:tcPr>
          <w:p w14:paraId="1D045571">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供应商提供项目实施方案（内容包括：①货物备货与运输方案；②货物质量保障措施；③安装方案；④现场服务支持团队）,方案内容齐全且不存在缺陷的得5分；每有一项内容缺失扣1.25分；每有一处存在缺陷的扣0.625分，该项1.25分扣完为止；不提供不得分。 </w:t>
            </w:r>
          </w:p>
          <w:p w14:paraId="4A4EA219">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注：缺陷是指项目名称错误，地点区域错误，内容与本项目无关，仅有框架或标题，涉及的规范及标准错误等上述任意一种情形。</w:t>
            </w:r>
          </w:p>
        </w:tc>
        <w:tc>
          <w:tcPr>
            <w:tcW w:w="600" w:type="pct"/>
            <w:shd w:val="clear" w:color="auto" w:fill="auto"/>
            <w:vAlign w:val="center"/>
          </w:tcPr>
          <w:p w14:paraId="45AD6EF3">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技术类评审因素</w:t>
            </w:r>
          </w:p>
        </w:tc>
      </w:tr>
      <w:tr w14:paraId="15E7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7" w:type="pct"/>
            <w:shd w:val="clear" w:color="auto" w:fill="auto"/>
            <w:vAlign w:val="center"/>
          </w:tcPr>
          <w:p w14:paraId="1E5C17F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366" w:type="pct"/>
            <w:shd w:val="clear" w:color="auto" w:fill="auto"/>
            <w:vAlign w:val="center"/>
          </w:tcPr>
          <w:p w14:paraId="4E103F7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售后服务方案</w:t>
            </w:r>
          </w:p>
        </w:tc>
        <w:tc>
          <w:tcPr>
            <w:tcW w:w="430" w:type="pct"/>
            <w:shd w:val="clear" w:color="auto" w:fill="auto"/>
            <w:vAlign w:val="center"/>
          </w:tcPr>
          <w:p w14:paraId="605F7ED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6分</w:t>
            </w:r>
          </w:p>
        </w:tc>
        <w:tc>
          <w:tcPr>
            <w:tcW w:w="3244" w:type="pct"/>
            <w:shd w:val="clear" w:color="auto" w:fill="auto"/>
            <w:vAlign w:val="center"/>
          </w:tcPr>
          <w:p w14:paraId="4A90CF73">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供应商提供售后服务方案（内容包括：①售后服务保障措施；②售后服务响应措施；③售后服务人员安排；④系统运行期间的维护、安全策略维护；⑤技术培训与产品培训；⑥定期现场巡检及技术支持），方案内容齐全且不存在缺陷的得6分；每有一项内容缺失扣1分；每有一处存在缺陷的扣0.5分，该项1分扣完为止。 </w:t>
            </w:r>
          </w:p>
          <w:p w14:paraId="3073391C">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注：缺陷是指项目名称错误，地点区域错误，内容与本项目无关，仅有框架或标题，涉及的规范及标准错误等上述任意一种情形。</w:t>
            </w:r>
          </w:p>
        </w:tc>
        <w:tc>
          <w:tcPr>
            <w:tcW w:w="600" w:type="pct"/>
            <w:shd w:val="clear" w:color="auto" w:fill="auto"/>
            <w:vAlign w:val="center"/>
          </w:tcPr>
          <w:p w14:paraId="4F62A1D7">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技术类评审因素</w:t>
            </w:r>
          </w:p>
        </w:tc>
      </w:tr>
    </w:tbl>
    <w:p w14:paraId="40D069B2">
      <w:pPr>
        <w:ind w:firstLine="360" w:firstLineChars="150"/>
        <w:rPr>
          <w:rFonts w:ascii="仿宋" w:hAnsi="仿宋" w:eastAsia="仿宋"/>
          <w:sz w:val="24"/>
        </w:rPr>
      </w:pPr>
      <w:r>
        <w:rPr>
          <w:rFonts w:hint="eastAsia" w:ascii="仿宋" w:hAnsi="仿宋" w:eastAsia="仿宋"/>
          <w:sz w:val="24"/>
        </w:rPr>
        <w:t>注：评分的取值按四舍五入法，保留小数点后两位。</w:t>
      </w:r>
    </w:p>
    <w:p w14:paraId="3D7EA1C0">
      <w:pPr>
        <w:rPr>
          <w:rFonts w:ascii="仿宋" w:hAnsi="仿宋" w:eastAsia="仿宋"/>
          <w:sz w:val="24"/>
        </w:rPr>
      </w:pPr>
    </w:p>
    <w:bookmarkEnd w:id="97"/>
    <w:bookmarkEnd w:id="98"/>
    <w:bookmarkEnd w:id="99"/>
    <w:bookmarkEnd w:id="100"/>
    <w:p w14:paraId="7D2E7155">
      <w:pPr>
        <w:pStyle w:val="2"/>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4.磋商纪律及注意事项</w:t>
      </w:r>
    </w:p>
    <w:p w14:paraId="33491C73">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4.1磋商小组内部讨论的情况和意见必须保密，任何人不得以任何形式透露给供应商或与供应商有关的单位或个人。</w:t>
      </w:r>
    </w:p>
    <w:p w14:paraId="2754BB24">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4.2在磋商过程中，供应商不得以任何形式对磋商小组成员进行旨在影响谈判结果的私下接触，否则将取消其参与磋商的资格。</w:t>
      </w:r>
    </w:p>
    <w:p w14:paraId="101DA95B">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4.3对各供应商的商业秘密，磋商小组成员应予以保密，不得泄露给其他供应商。</w:t>
      </w:r>
    </w:p>
    <w:p w14:paraId="16E9517B">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4.4磋商小组独立评判，推荐成交候选人，并写出书面报告。</w:t>
      </w:r>
    </w:p>
    <w:p w14:paraId="5A61F80D">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4.5磋商小组可根据需要对供应商进行实地考察。</w:t>
      </w:r>
    </w:p>
    <w:p w14:paraId="5DB10F95">
      <w:pPr>
        <w:pStyle w:val="2"/>
        <w:keepNext w:val="0"/>
        <w:keepLines w:val="0"/>
        <w:spacing w:before="0" w:after="0" w:line="400" w:lineRule="exact"/>
        <w:ind w:firstLine="472" w:firstLineChars="196"/>
        <w:rPr>
          <w:rFonts w:ascii="仿宋" w:hAnsi="仿宋" w:eastAsia="仿宋"/>
          <w:b w:val="0"/>
          <w:sz w:val="24"/>
        </w:rPr>
      </w:pPr>
      <w:r>
        <w:rPr>
          <w:rFonts w:hint="eastAsia" w:ascii="仿宋" w:hAnsi="仿宋" w:eastAsia="仿宋"/>
          <w:sz w:val="24"/>
          <w:szCs w:val="24"/>
        </w:rPr>
        <w:t>5.</w:t>
      </w:r>
      <w:bookmarkEnd w:id="101"/>
      <w:r>
        <w:rPr>
          <w:rFonts w:hint="eastAsia" w:ascii="仿宋" w:hAnsi="仿宋" w:eastAsia="仿宋"/>
          <w:sz w:val="24"/>
          <w:szCs w:val="24"/>
        </w:rPr>
        <w:t>磋商小组在采购活动中承担以下义务：</w:t>
      </w:r>
    </w:p>
    <w:p w14:paraId="2B397E2B">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（一）遵守评审工作纪律；</w:t>
      </w:r>
    </w:p>
    <w:p w14:paraId="788012C6">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（二）按照客观、公正、审慎的原则，根据磋商文件规定的评审程序、评审方法和评审标准进行独立评审；</w:t>
      </w:r>
    </w:p>
    <w:p w14:paraId="3A2985BC">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14:paraId="6A19A6F7">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（四）及时向相关部门报告评审过程中发现的采购人、采购代理机构向评审专家做倾向性、误导性的解释或者说明，以及供应商行贿、提供虚假材料或者串通等违法行为；</w:t>
      </w:r>
    </w:p>
    <w:p w14:paraId="6CBB3472">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（五）发现磋商文件内容违反国家有关强制性规定或者磋商文件存在歧义、重大缺陷导致评审工作无法进行时，停止评审并向采购人或者采购代理机构书面说明情况；</w:t>
      </w:r>
    </w:p>
    <w:p w14:paraId="53D2EB17">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（六）及时向监察等部门举报在评审过程中受到非法干预的情况；</w:t>
      </w:r>
    </w:p>
    <w:p w14:paraId="06DBD3C9">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14:paraId="3C705AF4">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（八）法律、法规和规章规定的其他义务。</w:t>
      </w:r>
    </w:p>
    <w:p w14:paraId="78167F63">
      <w:pPr>
        <w:pStyle w:val="2"/>
        <w:keepNext w:val="0"/>
        <w:keepLines w:val="0"/>
        <w:spacing w:before="0" w:after="0" w:line="400" w:lineRule="exact"/>
        <w:ind w:firstLine="472" w:firstLineChars="196"/>
        <w:rPr>
          <w:rFonts w:ascii="仿宋" w:hAnsi="仿宋" w:eastAsia="仿宋"/>
          <w:b w:val="0"/>
          <w:sz w:val="24"/>
        </w:rPr>
      </w:pPr>
      <w:r>
        <w:rPr>
          <w:rFonts w:hint="eastAsia" w:ascii="仿宋" w:hAnsi="仿宋" w:eastAsia="仿宋"/>
          <w:sz w:val="24"/>
          <w:szCs w:val="24"/>
        </w:rPr>
        <w:t>6.评审专家在采购活动中应当遵守以下工作纪律：</w:t>
      </w:r>
    </w:p>
    <w:p w14:paraId="7317486F">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（一）不得参加与自己有《中华人民共和国政府采购法实施条例》第九条规定的利害关系的采购项目的评标活动。发现参加了与自己有利害关系的评审活动，须主动提出回避，退出评审；</w:t>
      </w:r>
    </w:p>
    <w:p w14:paraId="37227B90">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（二）评审前，应当将通讯工具或者相关电子设备交由采购代理机构统一保管；</w:t>
      </w:r>
    </w:p>
    <w:p w14:paraId="3C580438">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14:paraId="7D2D609A">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7046A5F8">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14:paraId="7E186F19">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（六）评审现场服从采购代理机构工作人员的管理，接受现场监督人员的合法监督；</w:t>
      </w:r>
    </w:p>
    <w:p w14:paraId="6A5CDE11">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（七）遵守有关廉洁自律规定，不得私下接触供应商，不得收受供应商及有关业务单位和个人的财物或好处，不得接受采购代理机构的请托。</w:t>
      </w:r>
    </w:p>
    <w:p w14:paraId="412ABB44">
      <w:pPr>
        <w:pStyle w:val="18"/>
        <w:rPr>
          <w:rFonts w:ascii="仿宋" w:hAnsi="仿宋" w:eastAsia="仿宋"/>
          <w:bCs w:val="0"/>
        </w:rPr>
      </w:pPr>
      <w:r>
        <w:rPr>
          <w:rFonts w:ascii="仿宋" w:hAnsi="仿宋" w:eastAsia="仿宋"/>
        </w:rPr>
        <w:br w:type="page"/>
      </w:r>
      <w:bookmarkStart w:id="102" w:name="_Toc94194827"/>
      <w:r>
        <w:rPr>
          <w:rFonts w:hint="eastAsia" w:ascii="仿宋" w:hAnsi="仿宋" w:eastAsia="仿宋"/>
          <w:bCs w:val="0"/>
        </w:rPr>
        <w:t>第九章  采购合同（草案）</w:t>
      </w:r>
      <w:bookmarkEnd w:id="102"/>
    </w:p>
    <w:bookmarkEnd w:id="86"/>
    <w:bookmarkEnd w:id="87"/>
    <w:bookmarkEnd w:id="88"/>
    <w:p w14:paraId="1AA16C9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rPr>
      </w:pPr>
      <w:bookmarkStart w:id="103" w:name="_Toc350864527"/>
      <w:bookmarkStart w:id="104" w:name="_Toc349810624"/>
      <w:r>
        <w:rPr>
          <w:rFonts w:hint="eastAsia" w:ascii="仿宋" w:hAnsi="仿宋" w:eastAsia="仿宋" w:cs="仿宋"/>
          <w:b/>
          <w:bCs/>
          <w:sz w:val="24"/>
          <w:szCs w:val="24"/>
        </w:rPr>
        <w:t>成都市技师学院工业机器人系统实训考核平台采购项目合同文本主要条款</w:t>
      </w:r>
    </w:p>
    <w:p w14:paraId="3DCFFCD4">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(重要说明：采购人、供应商在签订正式合同前应依据本项目的采购文件、响应文件、项目的澄清文件等对以下合同内容进行修正和完善。)</w:t>
      </w:r>
    </w:p>
    <w:p w14:paraId="6F23234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合同编号：xxxx</w:t>
      </w:r>
    </w:p>
    <w:p w14:paraId="320D924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签订地点：xxxx</w:t>
      </w:r>
    </w:p>
    <w:p w14:paraId="4DB21AF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签订时间：xxxx</w:t>
      </w:r>
    </w:p>
    <w:p w14:paraId="44C0654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甲方(采购人)：成都市技师学院</w:t>
      </w:r>
    </w:p>
    <w:p w14:paraId="23F9DA1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乙方(供应商)：    </w:t>
      </w:r>
    </w:p>
    <w:p w14:paraId="4331606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根据《中华人民共和国民法典》及成都市技师学院工业机器人系统实训考核平台采购项目（项目编号：XXX）的采购文件、乙方的响应文件及成交通知书，甲、乙双方同意签订本合同，共同遵守如下条款：</w:t>
      </w:r>
    </w:p>
    <w:p w14:paraId="584C2F6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7DC3500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拟通过本项目的建设满足2025年成都市技师学院工业机器人数字化虚拟仿真实训基地</w:t>
      </w:r>
      <w:r>
        <w:rPr>
          <w:rFonts w:hint="eastAsia" w:ascii="仿宋" w:hAnsi="仿宋" w:eastAsia="仿宋" w:cs="仿宋"/>
          <w:color w:val="333333"/>
          <w:sz w:val="24"/>
          <w:szCs w:val="24"/>
          <w:shd w:val="clear" w:color="auto" w:fill="FFFFFF"/>
        </w:rPr>
        <w:t>建设</w:t>
      </w:r>
      <w:r>
        <w:rPr>
          <w:rFonts w:hint="eastAsia" w:ascii="仿宋" w:hAnsi="仿宋" w:eastAsia="仿宋" w:cs="仿宋"/>
          <w:sz w:val="24"/>
          <w:szCs w:val="24"/>
        </w:rPr>
        <w:t>的需要</w:t>
      </w:r>
      <w:r>
        <w:rPr>
          <w:rFonts w:hint="eastAsia" w:ascii="仿宋" w:hAnsi="仿宋" w:eastAsia="仿宋" w:cs="仿宋"/>
          <w:bCs/>
          <w:kern w:val="0"/>
          <w:sz w:val="24"/>
          <w:szCs w:val="24"/>
        </w:rPr>
        <w:t>。</w:t>
      </w:r>
    </w:p>
    <w:p w14:paraId="48E296BA">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二、合同标的</w:t>
      </w:r>
    </w:p>
    <w:p w14:paraId="37BD4A9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合同标的明细</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76"/>
        <w:gridCol w:w="1656"/>
        <w:gridCol w:w="1176"/>
        <w:gridCol w:w="696"/>
        <w:gridCol w:w="696"/>
        <w:gridCol w:w="1416"/>
        <w:gridCol w:w="1416"/>
      </w:tblGrid>
      <w:tr w14:paraId="49391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3E367B5">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货物名称</w:t>
            </w:r>
          </w:p>
        </w:tc>
        <w:tc>
          <w:tcPr>
            <w:tcW w:w="0" w:type="auto"/>
            <w:tcBorders>
              <w:top w:val="single" w:color="auto" w:sz="4" w:space="0"/>
              <w:left w:val="single" w:color="auto" w:sz="4" w:space="0"/>
              <w:bottom w:val="single" w:color="auto" w:sz="4" w:space="0"/>
              <w:right w:val="single" w:color="auto" w:sz="4" w:space="0"/>
            </w:tcBorders>
            <w:vAlign w:val="center"/>
          </w:tcPr>
          <w:p w14:paraId="760E7752">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制造商或品牌</w:t>
            </w:r>
          </w:p>
        </w:tc>
        <w:tc>
          <w:tcPr>
            <w:tcW w:w="0" w:type="auto"/>
            <w:tcBorders>
              <w:top w:val="single" w:color="auto" w:sz="4" w:space="0"/>
              <w:left w:val="single" w:color="auto" w:sz="4" w:space="0"/>
              <w:bottom w:val="single" w:color="auto" w:sz="4" w:space="0"/>
              <w:right w:val="single" w:color="auto" w:sz="4" w:space="0"/>
            </w:tcBorders>
            <w:vAlign w:val="center"/>
          </w:tcPr>
          <w:p w14:paraId="24048CA3">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5D9408D4">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13238F06">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632A322">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0" w:type="auto"/>
            <w:tcBorders>
              <w:top w:val="single" w:color="auto" w:sz="4" w:space="0"/>
              <w:left w:val="single" w:color="auto" w:sz="4" w:space="0"/>
              <w:bottom w:val="single" w:color="auto" w:sz="4" w:space="0"/>
              <w:right w:val="single" w:color="auto" w:sz="4" w:space="0"/>
            </w:tcBorders>
            <w:vAlign w:val="center"/>
          </w:tcPr>
          <w:p w14:paraId="6FA933E7">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总价（元）</w:t>
            </w:r>
          </w:p>
        </w:tc>
      </w:tr>
      <w:tr w14:paraId="09DE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EF337C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AFFE6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C05E5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F0C33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7D0B7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2E885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31217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r>
      <w:tr w14:paraId="2192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542509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1B534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56A62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3029F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C5AFE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F946D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1EB85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p>
        </w:tc>
      </w:tr>
    </w:tbl>
    <w:p w14:paraId="0ED5BF2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三、履约时间和方式</w:t>
      </w:r>
    </w:p>
    <w:p w14:paraId="39132F2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1.合同签订之日起7个日历天(含法定节假日和试运行)内，将货物全部配送至甲方指定地点并协助甲方完成验收工作。</w:t>
      </w:r>
    </w:p>
    <w:p w14:paraId="3004F244">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2.服务地址：成都市技师学院校内（成都市郫都区港通北三路1899号）。</w:t>
      </w:r>
    </w:p>
    <w:p w14:paraId="48CEE14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四、合同总价、付款安排、支付方式</w:t>
      </w:r>
    </w:p>
    <w:p w14:paraId="43A58B6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1.合同总价为人民币大写：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整，即￥</w:t>
      </w:r>
      <w:r>
        <w:rPr>
          <w:rFonts w:hint="eastAsia" w:ascii="仿宋" w:hAnsi="仿宋" w:eastAsia="仿宋" w:cs="仿宋"/>
          <w:sz w:val="24"/>
          <w:szCs w:val="24"/>
          <w:u w:val="single"/>
        </w:rPr>
        <w:t xml:space="preserve">      </w:t>
      </w:r>
      <w:r>
        <w:rPr>
          <w:rFonts w:hint="eastAsia" w:ascii="仿宋" w:hAnsi="仿宋" w:eastAsia="仿宋" w:cs="仿宋"/>
          <w:sz w:val="24"/>
          <w:szCs w:val="24"/>
        </w:rPr>
        <w:t>元整。该合同总价为固定包干价且含税，包含但不限于人工、包装、运输等完成本项目工作的所需的所有费用，本合同执行期间合同总价不变，甲方无须另向乙方支付本合同规定之外的其他任何费用。</w:t>
      </w:r>
    </w:p>
    <w:p w14:paraId="40E1DF1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2.一次性付款，所有货物经过甲方验收合格交货后，自甲方收到乙方提供的符合甲方财务要求且合法有效完整的等额完税发票之日起15个日历天内付款。</w:t>
      </w:r>
    </w:p>
    <w:p w14:paraId="34391634">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3.若甲方收到发票之日早于验收合格之日，则自验收合格之日起15个日历天内付款。</w:t>
      </w:r>
    </w:p>
    <w:p w14:paraId="0D15AB5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4.若乙方未提供增值税发票（普票），或发票经国税网验审不合格的，甲方有权拒付，且不承担逾期付款的责任。</w:t>
      </w:r>
    </w:p>
    <w:p w14:paraId="135B42B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保证提供的银行账户信息真实有效，如果乙方账户信息更改（甲方原则上不予以更换合同账户），需要在甲方付款前10个日历天内告知甲方，若因乙方原因导致甲方无法付款或错误付款，后果由乙方自行承担。</w:t>
      </w:r>
    </w:p>
    <w:p w14:paraId="2F1BF22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6.乙方指定收款账户信息：</w:t>
      </w:r>
    </w:p>
    <w:p w14:paraId="5E24889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公司名称：XXXXXX</w:t>
      </w:r>
    </w:p>
    <w:p w14:paraId="3A9825C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开户行：XXXXXX</w:t>
      </w:r>
    </w:p>
    <w:p w14:paraId="79EEFE5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账号：XXXXXX</w:t>
      </w:r>
    </w:p>
    <w:p w14:paraId="60A12E4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五、质量及供货渠道要求</w:t>
      </w:r>
    </w:p>
    <w:p w14:paraId="2278E9E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1.乙方应保证货物（含零部件、配件等）是全新、未拆封、未使用过的原装合格正品，表面无划伤、无碰撞痕迹。</w:t>
      </w:r>
    </w:p>
    <w:p w14:paraId="13B21EC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提供的货物必须符合国家(行业)标准，以及本项目采购文件规定的质量、规格和性能的要求以及响应文件响应内容。如果乙方提供的产品的质量或规格与采购文件和乙方的响应文件不符，或证实产品是有缺陷的，包括潜在的缺陷或使用不符合要求的产品等，乙方应在接到甲方书面通知后5个日历天内完成换货，因换货产生的费用由乙方承担，如因不合格产品给甲方造成损失，乙方还应承担赔偿责任。产品因质量问题产生的纠纷等均由乙方负全部经济和法律责任。</w:t>
      </w:r>
    </w:p>
    <w:p w14:paraId="3353ACA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六、包装（方式）、运输要求</w:t>
      </w:r>
    </w:p>
    <w:p w14:paraId="2C13863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为本项目实施涉及的商品包装和快递包装，均符合《商品包装政府采购需求标准（试行）》、《快递包装政府采购需求标准（试行）》的要求。该包装应适应于远距离运输、防潮、防震、防锈和防野蛮装卸，以确保货物安全无损运抵指定地点。由于包装不善所引起的货物损失均由乙方承担。</w:t>
      </w:r>
    </w:p>
    <w:p w14:paraId="0411D0D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货物交付甲方前毁损灭失风险由乙方自行承担。</w:t>
      </w:r>
    </w:p>
    <w:p w14:paraId="3A868E0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七、售后服务及要求</w:t>
      </w:r>
    </w:p>
    <w:p w14:paraId="57041B14">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1.售后服务期限:1年, 售后服务期的起始日期为甲方货物验收合格之日起开始计算。</w:t>
      </w:r>
    </w:p>
    <w:p w14:paraId="538FBB5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2.售后服务分电话（含网络）服务和上门服务。</w:t>
      </w:r>
      <w:r>
        <w:rPr>
          <w:rFonts w:hint="eastAsia" w:ascii="仿宋" w:hAnsi="仿宋" w:eastAsia="仿宋" w:cs="仿宋"/>
          <w:sz w:val="24"/>
          <w:szCs w:val="24"/>
        </w:rPr>
        <w:t>售后服务期内，货物出现任何质量问题或发生任何故障的，乙方应在接到甲方通知后2小时内电话响应；若通过电话无法解决的，乙方应在1日到达现场进行维修。</w:t>
      </w:r>
    </w:p>
    <w:p w14:paraId="4C13A43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3.售后服务期内货物经供应商二次维修都不能达到需求的，供应商提供更换服务，费用包含在报价中。</w:t>
      </w:r>
    </w:p>
    <w:p w14:paraId="2890C6F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4.售后服务期内，乙方为甲方提供的售后服务，包括耗材费、人工费、交通费等，均由乙方自行承担。</w:t>
      </w:r>
    </w:p>
    <w:p w14:paraId="552E203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highlight w:val="red"/>
        </w:rPr>
      </w:pPr>
      <w:r>
        <w:rPr>
          <w:rFonts w:hint="eastAsia" w:ascii="仿宋" w:hAnsi="仿宋" w:eastAsia="仿宋" w:cs="仿宋"/>
          <w:b/>
          <w:bCs/>
          <w:sz w:val="24"/>
          <w:szCs w:val="24"/>
        </w:rPr>
        <w:t>八、其他商务要求</w:t>
      </w:r>
    </w:p>
    <w:p w14:paraId="65979F9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4D194F6">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履约保证金</w:t>
      </w:r>
    </w:p>
    <w:p w14:paraId="774C4A93">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（一）履约保证金为合同金额的5%，即XXX元，乙方应在成交通知书发出之日起合同签订前以银行转账形式向甲方提交履约保证金。</w:t>
      </w:r>
    </w:p>
    <w:p w14:paraId="44D5E5DC">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履行合同约定(含售后服务)完毕且验收合格后，10个日历天内无息退还乙方应退部分履约保证金。若因乙方不及时或未提供“收到退还履约保证金的收据”、“履约保证金退还申请”的，则甲方不承担任何责任。</w:t>
      </w:r>
    </w:p>
    <w:p w14:paraId="5CDFF785">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（三）履约保证金汇入的银行及账号：</w:t>
      </w:r>
    </w:p>
    <w:p w14:paraId="172797EA">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收款账号：成都市技师学院</w:t>
      </w:r>
    </w:p>
    <w:p w14:paraId="64FBA361">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开户行：工行四川成都分行郫都红光支行</w:t>
      </w:r>
    </w:p>
    <w:p w14:paraId="24B7A2FF">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银行账号：4402054609100031151</w:t>
      </w:r>
    </w:p>
    <w:p w14:paraId="33F4D38C">
      <w:pPr>
        <w:keepNext w:val="0"/>
        <w:keepLines w:val="0"/>
        <w:pageBreakBefore w:val="0"/>
        <w:widowControl w:val="0"/>
        <w:numPr>
          <w:ilvl w:val="255"/>
          <w:numId w:val="0"/>
        </w:numPr>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履约保证金不予退还情形:一是乙方未按合同要求履行的，其履约保证金全部扣除。二是乙方缴纳了履约保证金，但因自身原因被取消成交资格或在成交通知书发出之日起30日历天（含法定节假日）内乙方不按采购文件确定的事项与甲方签订合同的，其履约保证金不予退还。</w:t>
      </w:r>
    </w:p>
    <w:p w14:paraId="5264839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九、双方的权利和义务</w:t>
      </w:r>
    </w:p>
    <w:p w14:paraId="7518261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（一）甲方的权利和义务</w:t>
      </w:r>
    </w:p>
    <w:p w14:paraId="3A7B41F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1.甲方有权对合同规定范围内乙方提供的货物进行监督和检查，拥有监管权。有权核对乙方提供货物的质量。甲方对乙方认为质量不合格的货物有权下达整改通知书，并要求乙方限期更换。</w:t>
      </w:r>
    </w:p>
    <w:p w14:paraId="259D638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2.甲方负责检查监督乙方提供货物的实施的执行情况。</w:t>
      </w:r>
    </w:p>
    <w:p w14:paraId="22006653">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3.根据本合同规定，按时向乙方支付应付费用。</w:t>
      </w:r>
    </w:p>
    <w:p w14:paraId="046232A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4.国家法律、法规所规定由甲方承担的其它责任。</w:t>
      </w:r>
    </w:p>
    <w:p w14:paraId="463EFD5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（二）乙方的权利和义务</w:t>
      </w:r>
    </w:p>
    <w:p w14:paraId="798A2BC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1.在本合同规定的委托事项范围内按合同约定保质保量向甲方提供货物。</w:t>
      </w:r>
    </w:p>
    <w:p w14:paraId="44BD5E9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2.及时向甲方通告本项目实施相关重大事项。</w:t>
      </w:r>
    </w:p>
    <w:p w14:paraId="2FE2617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3.接受项目行业管理部门及政府有关部门的指导，接受甲方的监督。</w:t>
      </w:r>
    </w:p>
    <w:p w14:paraId="1AC18B7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4.履行本合同的全部安全责任均由乙方承担，甲方对此不承担任何责任。</w:t>
      </w:r>
    </w:p>
    <w:p w14:paraId="0E1106E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lang w:val="zh-CN"/>
        </w:rPr>
        <w:t>5.国家法律、法规所规定由乙方承担的其它责任。</w:t>
      </w:r>
    </w:p>
    <w:p w14:paraId="3E4303F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十、验收、交付标准和方法</w:t>
      </w:r>
    </w:p>
    <w:p w14:paraId="2BFB129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1.验收的主体：甲方</w:t>
      </w:r>
    </w:p>
    <w:p w14:paraId="5A04DCC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2.验收的时间：（1）乙方完成送货后，书面通知甲方进行货物验收，甲方自收到货物验收申请之日起10个日历天内组织3人及以上的验收小组进行现场检查验收；</w:t>
      </w:r>
    </w:p>
    <w:p w14:paraId="0795D74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售后服务完成后，由乙方递交售后服务整体验收申请后10个工作日内，甲方按采购文件的售后服务内容及要求、乙方的响应文件及承诺、合同约定进行验收，售后服务整体验收合格，则签署《售后服务验收合格报告》；若售后服务整体验收不合格，甲方有权按合同约定追究乙方的违约责任。</w:t>
      </w:r>
    </w:p>
    <w:p w14:paraId="1A702EE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3.验收的方式：单位内部验收（甲方验收小组进行现场验收）。</w:t>
      </w:r>
    </w:p>
    <w:p w14:paraId="5CC4670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4.验收程序：分段验收</w:t>
      </w:r>
    </w:p>
    <w:p w14:paraId="75B05A5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5.验收内容：货物验收内容包括品牌、型号、数量、外观、合格证书、每一项技术和商务要求的履约情况是否一致。售后服务验收为考核验收（乙方每次按照售后服务要求提供服务的视为单次售后服务合格，售后服务期内售后服务合格率[合格的售后服务次数/售后服务总次数]低于百分之90视为售后服务不合格）。</w:t>
      </w:r>
    </w:p>
    <w:p w14:paraId="0986B8A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6.验收标准：按采购文件的质量要求和乙方的响应文件及承诺、合同约定进行验收。其他未尽事宜应参照《财政部关于进一步加强政府采购需求和履约验收管理的指导意见》。</w:t>
      </w:r>
    </w:p>
    <w:p w14:paraId="10670B6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7.验收合格后，双方签署《验收合格报告》。若验收不合格，甲方书面通知乙方进行整改，乙方在收到通知书5个日历天内完成整改并将整改合格的货物交付给甲方；若乙方未在约定时间完成整改或拒绝整改，视为乙方违约，甲方有权依照本合同第十六条第2款第（2）项约定追究乙方责任。</w:t>
      </w:r>
    </w:p>
    <w:p w14:paraId="5C2C55D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十一、解决争议的方法</w:t>
      </w:r>
    </w:p>
    <w:p w14:paraId="2BE6E00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履约期间,若双方发生争议，双方应通过友好协商解决，经协商不能达成协议时，应向甲方所在地人民法院提起诉讼。除判决另有约定外，一切涉诉合理费用（包括但不限于诉讼费、律师费、保全费、公告费等）均由违约方承担。</w:t>
      </w:r>
    </w:p>
    <w:p w14:paraId="532CE66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十二、知识产权</w:t>
      </w:r>
    </w:p>
    <w:p w14:paraId="7C8FB4F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乙方应赔偿由此给甲方造成的全部损失（包括但不限于诉讼费、律师费、保全费等）。</w:t>
      </w:r>
    </w:p>
    <w:p w14:paraId="301D4BE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2.甲方享有本项目实施过程中产生的知识成果及知识产权。</w:t>
      </w:r>
    </w:p>
    <w:p w14:paraId="6EF4D7C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十三、合同的变更和终止</w:t>
      </w:r>
    </w:p>
    <w:p w14:paraId="4206830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1.本合同履行中，甲方需追加与合同标的相同的货物、服务、工程的，在不改变合同其他条款的前提下，可以与乙方协商签订补充合同，但所有补充合同的采购金额不得超过原合同采购金额的百分之十。</w:t>
      </w:r>
      <w:r>
        <w:rPr>
          <w:rFonts w:hint="eastAsia" w:ascii="仿宋" w:hAnsi="仿宋" w:eastAsia="仿宋" w:cs="仿宋"/>
          <w:sz w:val="24"/>
          <w:szCs w:val="24"/>
        </w:rPr>
        <w:br w:type="textWrapping"/>
      </w:r>
      <w:r>
        <w:rPr>
          <w:rFonts w:hint="eastAsia" w:ascii="仿宋" w:hAnsi="仿宋" w:eastAsia="仿宋" w:cs="仿宋"/>
          <w:sz w:val="24"/>
          <w:szCs w:val="24"/>
        </w:rPr>
        <w:t>2.合同继续履行将损害国家利益和社会公共利益的，双方当事人应当变更、中止或者终止合同。有过错的一方应当承担赔偿责任，双方都有过错的，各自承担相应的责任。</w:t>
      </w:r>
      <w:r>
        <w:rPr>
          <w:rFonts w:hint="eastAsia" w:ascii="仿宋" w:hAnsi="仿宋" w:eastAsia="仿宋" w:cs="仿宋"/>
          <w:sz w:val="24"/>
          <w:szCs w:val="24"/>
        </w:rPr>
        <w:br w:type="textWrapping"/>
      </w:r>
      <w:r>
        <w:rPr>
          <w:rFonts w:hint="eastAsia" w:ascii="仿宋" w:hAnsi="仿宋" w:eastAsia="仿宋" w:cs="仿宋"/>
          <w:sz w:val="24"/>
          <w:szCs w:val="24"/>
        </w:rPr>
        <w:t>除以上两条规定的情形外，本合同一经签订，甲乙双方不得擅自变更、中止或终止合同。</w:t>
      </w:r>
    </w:p>
    <w:p w14:paraId="0EDD4AB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十四、合同的分包和转让</w:t>
      </w:r>
    </w:p>
    <w:p w14:paraId="5A88C1B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1.乙方不得部分或全部转让其应履行的合同义务；</w:t>
      </w:r>
    </w:p>
    <w:p w14:paraId="4B7BBAB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2.乙方不得分包。</w:t>
      </w:r>
    </w:p>
    <w:p w14:paraId="64B7757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十五、违约责任</w:t>
      </w:r>
    </w:p>
    <w:p w14:paraId="6D216443">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1.甲方违约责任</w:t>
      </w:r>
    </w:p>
    <w:p w14:paraId="351053F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（1）非甲方故意逾期付款的，甲方不承担任何逾期付款责任，乙方也不得终止合同。</w:t>
      </w:r>
    </w:p>
    <w:p w14:paraId="4E727E8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2.乙方违约责任</w:t>
      </w:r>
    </w:p>
    <w:p w14:paraId="196DD42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乙方交付的货物质量不符采购文件和乙方的响应文件规定的，乙方应在5个日历天内进行整改。若乙方未在5个日历天内完成整改或整改后货物仍不符合采购文件和乙方的响应文件的质量要求，视作乙方不能交付货物而违约，乙方按本条本款下述第“（2）”项规定向甲方支付违约金。</w:t>
      </w:r>
    </w:p>
    <w:p w14:paraId="2571538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(2)乙方不能交付货物而违约的，本合同终止，甲方不再向乙方支付任何费用，乙方应按合同总金额的百分之二十向甲方支付违约金和赔偿因此给甲方造成的全部损失。</w:t>
      </w:r>
    </w:p>
    <w:p w14:paraId="079D6C8F">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(3)乙方逾期交付货物而违约的，除应及时交足货物外，还应向甲方偿付逾期交货部分货款总额的万分之一/天的违约金。乙方逾期30个日历天未交付全部货物的，甲方有权终止合同并要求乙方按合同总金额的百分之二十支付违约金和赔偿因此给甲方造成的全部损失。</w:t>
      </w:r>
    </w:p>
    <w:p w14:paraId="3D5A649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(4)若乙方提供虚假、作废发票或违反国家法律、法规开具或提供发票的，乙方自行承担全部法律责任，同时乙方还应按成交金额的百分之二十向甲方支付违约金。</w:t>
      </w:r>
    </w:p>
    <w:p w14:paraId="4FD2E3D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(5)乙方偿付的违约金不足以弥补甲方损失的，还应按甲方损失尚未弥补的部分，支付赔偿金给甲方。</w:t>
      </w:r>
    </w:p>
    <w:p w14:paraId="687C15F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十六、组成本合同的有关文件 </w:t>
      </w:r>
    </w:p>
    <w:p w14:paraId="7B634A3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下列关于成都市技师学院工业机器人系统实训考核平台采购项目(项目编号：XXXX)的采购文件、乙方的响应文件或与本次采购活动方式相适应的文件及有关附件是本合同不可分割的组成部分，与本合同具有同等法律效力，这些文件包括但不限于：</w:t>
      </w:r>
    </w:p>
    <w:p w14:paraId="2B22331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1.甲方的采购文件；</w:t>
      </w:r>
    </w:p>
    <w:p w14:paraId="5A0F960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2.乙方的响应文件；</w:t>
      </w:r>
    </w:p>
    <w:p w14:paraId="22FAA69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3.成交通知书；</w:t>
      </w:r>
    </w:p>
    <w:p w14:paraId="04D5BCDC">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十七、其他</w:t>
      </w:r>
    </w:p>
    <w:p w14:paraId="16BAFAC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1.本合同自合同经双方法定代表人或授权代表签字并加盖单位章后生效。</w:t>
      </w:r>
    </w:p>
    <w:p w14:paraId="1E332FE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2.本合同一式六份，甲方五份，乙方一份，均具有同等法律效力。</w:t>
      </w:r>
    </w:p>
    <w:p w14:paraId="2CC1B70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3.如有未尽事宜，由双方依法订立书面补充合同，补充合同与本合同具有同等法律效力。</w:t>
      </w:r>
    </w:p>
    <w:p w14:paraId="1E97D9B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4.本合同应按照中华人民共和国的现行法律进行解释。</w:t>
      </w:r>
    </w:p>
    <w:p w14:paraId="42882E94">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(以下无正文)</w:t>
      </w:r>
    </w:p>
    <w:p w14:paraId="7D6FA939">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14:paraId="3FBBD82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法定代表人（授权代表）：   法定代表人（授权代表）：</w:t>
      </w:r>
    </w:p>
    <w:p w14:paraId="2460587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                 地    址：</w:t>
      </w:r>
    </w:p>
    <w:p w14:paraId="1F2E903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3BCC9DF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账    号：                 账    号：</w:t>
      </w:r>
    </w:p>
    <w:p w14:paraId="63AF704F">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ascii="仿宋" w:hAnsi="仿宋" w:eastAsia="仿宋"/>
          <w:sz w:val="36"/>
          <w:szCs w:val="36"/>
        </w:rPr>
      </w:pPr>
      <w:r>
        <w:rPr>
          <w:rFonts w:hint="eastAsia" w:ascii="仿宋" w:hAnsi="仿宋" w:eastAsia="仿宋" w:cs="仿宋"/>
          <w:sz w:val="24"/>
          <w:szCs w:val="24"/>
        </w:rPr>
        <w:t>电    话：                 电    话：</w:t>
      </w:r>
      <w:r>
        <w:rPr>
          <w:rFonts w:ascii="仿宋" w:hAnsi="仿宋" w:eastAsia="仿宋"/>
          <w:sz w:val="24"/>
        </w:rPr>
        <w:br w:type="page"/>
      </w:r>
      <w:bookmarkEnd w:id="103"/>
      <w:bookmarkEnd w:id="104"/>
      <w:bookmarkStart w:id="105" w:name="_Toc94194828"/>
      <w:bookmarkStart w:id="106" w:name="_Toc94174642"/>
      <w:r>
        <w:rPr>
          <w:rFonts w:hint="eastAsia" w:ascii="仿宋" w:hAnsi="仿宋" w:eastAsia="仿宋"/>
        </w:rPr>
        <w:t>第十章  附件</w:t>
      </w:r>
      <w:bookmarkEnd w:id="105"/>
      <w:bookmarkEnd w:id="106"/>
    </w:p>
    <w:p w14:paraId="6CCF1493">
      <w:pPr>
        <w:widowControl/>
        <w:jc w:val="left"/>
        <w:outlineLvl w:val="1"/>
        <w:rPr>
          <w:rFonts w:ascii="仿宋" w:hAnsi="仿宋" w:eastAsia="仿宋"/>
          <w:b/>
          <w:sz w:val="24"/>
          <w:szCs w:val="28"/>
        </w:rPr>
      </w:pPr>
      <w:r>
        <w:rPr>
          <w:rFonts w:hint="eastAsia" w:ascii="仿宋" w:hAnsi="仿宋" w:eastAsia="仿宋"/>
          <w:b/>
          <w:sz w:val="24"/>
          <w:szCs w:val="28"/>
        </w:rPr>
        <w:t>附件：温馨提示</w:t>
      </w:r>
    </w:p>
    <w:p w14:paraId="2BCFD44C">
      <w:pPr>
        <w:spacing w:line="420" w:lineRule="exact"/>
        <w:rPr>
          <w:rFonts w:ascii="仿宋" w:hAnsi="仿宋" w:eastAsia="仿宋"/>
          <w:sz w:val="24"/>
        </w:rPr>
      </w:pPr>
      <w:r>
        <w:rPr>
          <w:rFonts w:hint="eastAsia" w:ascii="仿宋" w:hAnsi="仿宋" w:eastAsia="仿宋"/>
          <w:sz w:val="24"/>
        </w:rPr>
        <w:t>1.成交结果公告发布网站为：《中国招标投标公共服务平台》。</w:t>
      </w:r>
    </w:p>
    <w:p w14:paraId="7D168C8B">
      <w:pPr>
        <w:widowControl/>
        <w:jc w:val="left"/>
        <w:rPr>
          <w:rFonts w:ascii="仿宋" w:hAnsi="仿宋" w:eastAsia="仿宋"/>
          <w:sz w:val="24"/>
        </w:rPr>
      </w:pPr>
      <w:r>
        <w:rPr>
          <w:rFonts w:ascii="仿宋" w:hAnsi="仿宋" w:eastAsia="仿宋"/>
          <w:sz w:val="24"/>
        </w:rPr>
        <w:br w:type="page"/>
      </w:r>
    </w:p>
    <w:p w14:paraId="24521C93">
      <w:pPr>
        <w:spacing w:line="360" w:lineRule="auto"/>
        <w:ind w:left="239" w:leftChars="114"/>
        <w:jc w:val="center"/>
        <w:rPr>
          <w:rFonts w:ascii="仿宋" w:hAnsi="仿宋" w:eastAsia="仿宋"/>
          <w:sz w:val="24"/>
        </w:rPr>
        <w:sectPr>
          <w:type w:val="continuous"/>
          <w:pgSz w:w="11906" w:h="16838"/>
          <w:pgMar w:top="1440" w:right="1800" w:bottom="1440" w:left="1800" w:header="851" w:footer="992" w:gutter="0"/>
          <w:cols w:space="720" w:num="1"/>
          <w:docGrid w:type="lines" w:linePitch="312" w:charSpace="0"/>
        </w:sectPr>
      </w:pPr>
    </w:p>
    <w:p w14:paraId="0225BBAB">
      <w:pPr>
        <w:widowControl/>
        <w:jc w:val="left"/>
        <w:outlineLvl w:val="1"/>
        <w:rPr>
          <w:rFonts w:ascii="仿宋" w:hAnsi="仿宋" w:eastAsia="仿宋"/>
          <w:b/>
          <w:sz w:val="24"/>
          <w:szCs w:val="28"/>
        </w:rPr>
      </w:pPr>
      <w:r>
        <w:rPr>
          <w:rFonts w:hint="eastAsia" w:ascii="仿宋" w:hAnsi="仿宋" w:eastAsia="仿宋"/>
          <w:b/>
          <w:sz w:val="24"/>
          <w:szCs w:val="28"/>
        </w:rPr>
        <w:t>附件：递交响应文件签收表</w:t>
      </w:r>
    </w:p>
    <w:bookmarkEnd w:id="92"/>
    <w:tbl>
      <w:tblPr>
        <w:tblStyle w:val="20"/>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6D3CC91A">
        <w:tblPrEx>
          <w:tblCellMar>
            <w:top w:w="15" w:type="dxa"/>
            <w:left w:w="15" w:type="dxa"/>
            <w:bottom w:w="15" w:type="dxa"/>
            <w:right w:w="15" w:type="dxa"/>
          </w:tblCellMar>
        </w:tblPrEx>
        <w:trPr>
          <w:trHeight w:val="668" w:hRule="atLeast"/>
        </w:trPr>
        <w:tc>
          <w:tcPr>
            <w:tcW w:w="14314" w:type="dxa"/>
            <w:gridSpan w:val="7"/>
            <w:vAlign w:val="center"/>
          </w:tcPr>
          <w:p w14:paraId="4EB3B884">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14:paraId="02486998">
        <w:tblPrEx>
          <w:tblCellMar>
            <w:top w:w="15" w:type="dxa"/>
            <w:left w:w="15" w:type="dxa"/>
            <w:bottom w:w="15" w:type="dxa"/>
            <w:right w:w="15" w:type="dxa"/>
          </w:tblCellMar>
        </w:tblPrEx>
        <w:trPr>
          <w:trHeight w:val="463" w:hRule="atLeast"/>
        </w:trPr>
        <w:tc>
          <w:tcPr>
            <w:tcW w:w="1276" w:type="dxa"/>
            <w:vAlign w:val="center"/>
          </w:tcPr>
          <w:p w14:paraId="696F1919">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222DE079">
            <w:pPr>
              <w:jc w:val="left"/>
              <w:rPr>
                <w:rFonts w:ascii="仿宋" w:hAnsi="仿宋" w:eastAsia="仿宋" w:cs="宋体"/>
                <w:b/>
                <w:sz w:val="22"/>
                <w:szCs w:val="22"/>
              </w:rPr>
            </w:pPr>
          </w:p>
        </w:tc>
        <w:tc>
          <w:tcPr>
            <w:tcW w:w="2835" w:type="dxa"/>
            <w:vAlign w:val="center"/>
          </w:tcPr>
          <w:p w14:paraId="5ECFE9E5">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项目编号：</w:t>
            </w:r>
          </w:p>
        </w:tc>
        <w:tc>
          <w:tcPr>
            <w:tcW w:w="2265" w:type="dxa"/>
            <w:vAlign w:val="center"/>
          </w:tcPr>
          <w:p w14:paraId="5BEE7968">
            <w:pPr>
              <w:rPr>
                <w:rFonts w:ascii="仿宋" w:hAnsi="仿宋" w:eastAsia="仿宋" w:cs="宋体"/>
                <w:b/>
                <w:sz w:val="22"/>
                <w:szCs w:val="22"/>
              </w:rPr>
            </w:pPr>
          </w:p>
        </w:tc>
      </w:tr>
      <w:tr w14:paraId="1CFF4FCC">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0A30FC27">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采购时间：</w:t>
            </w:r>
          </w:p>
        </w:tc>
        <w:tc>
          <w:tcPr>
            <w:tcW w:w="1808" w:type="dxa"/>
            <w:tcBorders>
              <w:bottom w:val="single" w:color="000000" w:sz="12" w:space="0"/>
            </w:tcBorders>
            <w:vAlign w:val="center"/>
          </w:tcPr>
          <w:p w14:paraId="1643E2FF">
            <w:pPr>
              <w:rPr>
                <w:rFonts w:ascii="仿宋" w:hAnsi="仿宋" w:eastAsia="仿宋" w:cs="宋体"/>
                <w:b/>
                <w:sz w:val="22"/>
                <w:szCs w:val="22"/>
              </w:rPr>
            </w:pPr>
          </w:p>
        </w:tc>
        <w:tc>
          <w:tcPr>
            <w:tcW w:w="1747" w:type="dxa"/>
            <w:tcBorders>
              <w:bottom w:val="single" w:color="000000" w:sz="12" w:space="0"/>
            </w:tcBorders>
            <w:vAlign w:val="center"/>
          </w:tcPr>
          <w:p w14:paraId="7862A499">
            <w:pPr>
              <w:rPr>
                <w:rFonts w:ascii="仿宋" w:hAnsi="仿宋" w:eastAsia="仿宋" w:cs="宋体"/>
                <w:b/>
                <w:sz w:val="22"/>
                <w:szCs w:val="22"/>
              </w:rPr>
            </w:pPr>
          </w:p>
        </w:tc>
        <w:tc>
          <w:tcPr>
            <w:tcW w:w="4383" w:type="dxa"/>
            <w:gridSpan w:val="2"/>
            <w:tcBorders>
              <w:bottom w:val="single" w:color="000000" w:sz="12" w:space="0"/>
            </w:tcBorders>
            <w:vAlign w:val="center"/>
          </w:tcPr>
          <w:p w14:paraId="5AC24459">
            <w:pPr>
              <w:rPr>
                <w:rFonts w:ascii="仿宋" w:hAnsi="仿宋" w:eastAsia="仿宋" w:cs="宋体"/>
              </w:rPr>
            </w:pPr>
          </w:p>
        </w:tc>
        <w:tc>
          <w:tcPr>
            <w:tcW w:w="2835" w:type="dxa"/>
            <w:tcBorders>
              <w:bottom w:val="single" w:color="000000" w:sz="12" w:space="0"/>
            </w:tcBorders>
            <w:vAlign w:val="center"/>
          </w:tcPr>
          <w:p w14:paraId="7AD1A5E2">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采购地点：</w:t>
            </w:r>
          </w:p>
        </w:tc>
        <w:tc>
          <w:tcPr>
            <w:tcW w:w="2265" w:type="dxa"/>
            <w:tcBorders>
              <w:bottom w:val="single" w:color="000000" w:sz="12" w:space="0"/>
            </w:tcBorders>
            <w:vAlign w:val="center"/>
          </w:tcPr>
          <w:p w14:paraId="3D4796E8">
            <w:pPr>
              <w:rPr>
                <w:rFonts w:ascii="仿宋" w:hAnsi="仿宋" w:eastAsia="仿宋" w:cs="宋体"/>
                <w:b/>
                <w:sz w:val="22"/>
                <w:szCs w:val="22"/>
              </w:rPr>
            </w:pPr>
          </w:p>
        </w:tc>
      </w:tr>
      <w:tr w14:paraId="584CF085">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60DD1416">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7459BC59">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79DD9D2A">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6B087561">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301644E3">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7A679451">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274896BC">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01A47599">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42C715EE">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63D5DD5E">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41E1A84A">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59E0E1D3">
            <w:pPr>
              <w:jc w:val="center"/>
              <w:textAlignment w:val="center"/>
              <w:rPr>
                <w:rStyle w:val="56"/>
                <w:rFonts w:hint="default" w:ascii="仿宋" w:hAnsi="仿宋" w:eastAsia="仿宋"/>
              </w:rPr>
            </w:pPr>
            <w:r>
              <w:rPr>
                <w:rStyle w:val="56"/>
                <w:rFonts w:hint="default" w:ascii="仿宋" w:hAnsi="仿宋" w:eastAsia="仿宋"/>
              </w:rPr>
              <w:t xml:space="preserve">  </w:t>
            </w:r>
          </w:p>
          <w:p w14:paraId="3344974C">
            <w:pPr>
              <w:jc w:val="center"/>
              <w:textAlignment w:val="center"/>
              <w:rPr>
                <w:rFonts w:ascii="仿宋" w:hAnsi="仿宋" w:eastAsia="仿宋" w:cs="Eʩ"/>
                <w:szCs w:val="21"/>
                <w:u w:val="single"/>
              </w:rPr>
            </w:pPr>
            <w:r>
              <w:rPr>
                <w:rStyle w:val="56"/>
                <w:rFonts w:hint="default" w:ascii="仿宋" w:hAnsi="仿宋" w:eastAsia="仿宋"/>
              </w:rPr>
              <w:t>年  月  日</w:t>
            </w:r>
          </w:p>
          <w:p w14:paraId="6B92F4A5">
            <w:pPr>
              <w:jc w:val="center"/>
              <w:rPr>
                <w:rFonts w:ascii="仿宋" w:hAnsi="仿宋" w:eastAsia="仿宋" w:cs="Eʩ"/>
                <w:sz w:val="32"/>
                <w:szCs w:val="32"/>
              </w:rPr>
            </w:pPr>
            <w:r>
              <w:rPr>
                <w:rStyle w:val="56"/>
                <w:rFonts w:hint="default" w:ascii="仿宋" w:hAnsi="仿宋" w:eastAsia="仿宋"/>
              </w:rPr>
              <w:t>时   分</w:t>
            </w:r>
          </w:p>
        </w:tc>
        <w:tc>
          <w:tcPr>
            <w:tcW w:w="2150" w:type="dxa"/>
            <w:vMerge w:val="restart"/>
            <w:tcBorders>
              <w:top w:val="single" w:color="000000" w:sz="4" w:space="0"/>
              <w:left w:val="single" w:color="000000" w:sz="4" w:space="0"/>
              <w:right w:val="single" w:color="auto" w:sz="4" w:space="0"/>
            </w:tcBorders>
            <w:vAlign w:val="center"/>
          </w:tcPr>
          <w:p w14:paraId="061E8170">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6EC5F060">
            <w:pPr>
              <w:jc w:val="center"/>
              <w:textAlignment w:val="center"/>
              <w:rPr>
                <w:rFonts w:ascii="仿宋" w:hAnsi="仿宋" w:eastAsia="仿宋" w:cs="Eʩ"/>
                <w:szCs w:val="21"/>
              </w:rPr>
            </w:pPr>
          </w:p>
          <w:p w14:paraId="7E365B6F">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73AB7F35">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3F34C180">
            <w:pPr>
              <w:jc w:val="center"/>
              <w:rPr>
                <w:rFonts w:ascii="仿宋" w:hAnsi="仿宋" w:eastAsia="仿宋" w:cs="宋体"/>
                <w:szCs w:val="21"/>
              </w:rPr>
            </w:pPr>
          </w:p>
          <w:p w14:paraId="04369BC7">
            <w:pPr>
              <w:jc w:val="center"/>
              <w:rPr>
                <w:rFonts w:ascii="仿宋" w:hAnsi="仿宋" w:eastAsia="仿宋" w:cs="宋体"/>
                <w:szCs w:val="21"/>
              </w:rPr>
            </w:pPr>
            <w:r>
              <w:rPr>
                <w:rFonts w:hint="eastAsia" w:ascii="仿宋" w:hAnsi="仿宋" w:eastAsia="仿宋" w:cs="宋体"/>
                <w:szCs w:val="21"/>
              </w:rPr>
              <w:t>供应商代表签字：</w:t>
            </w:r>
          </w:p>
          <w:p w14:paraId="2D9C9AB7">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22EBBC90">
            <w:pPr>
              <w:textAlignment w:val="center"/>
              <w:rPr>
                <w:rFonts w:ascii="仿宋" w:hAnsi="仿宋" w:eastAsia="仿宋" w:cs="宋体"/>
                <w:szCs w:val="21"/>
              </w:rPr>
            </w:pPr>
          </w:p>
        </w:tc>
      </w:tr>
      <w:tr w14:paraId="2C92F6A9">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7FFC531E">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015A8721">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7B3DEEB4">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450211E9">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480E0930">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4110B03">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2587C1F5">
            <w:pPr>
              <w:textAlignment w:val="center"/>
              <w:rPr>
                <w:rFonts w:ascii="仿宋" w:hAnsi="仿宋" w:eastAsia="仿宋" w:cs="宋体"/>
                <w:szCs w:val="21"/>
              </w:rPr>
            </w:pPr>
          </w:p>
        </w:tc>
      </w:tr>
      <w:tr w14:paraId="697D4D76">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563A79F6">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3E6DE616">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7726E42C">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117FEA95">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4979D22B">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4D6DFAD5">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6566EC06">
            <w:pPr>
              <w:textAlignment w:val="center"/>
              <w:rPr>
                <w:rFonts w:ascii="仿宋" w:hAnsi="仿宋" w:eastAsia="仿宋" w:cs="宋体"/>
                <w:szCs w:val="21"/>
              </w:rPr>
            </w:pPr>
          </w:p>
        </w:tc>
      </w:tr>
      <w:tr w14:paraId="5E1BE402">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37204DC4">
            <w:pPr>
              <w:textAlignment w:val="center"/>
              <w:rPr>
                <w:rFonts w:ascii="仿宋" w:hAnsi="仿宋" w:eastAsia="仿宋" w:cs="宋体"/>
              </w:rPr>
            </w:pPr>
          </w:p>
        </w:tc>
        <w:tc>
          <w:tcPr>
            <w:tcW w:w="13038" w:type="dxa"/>
            <w:gridSpan w:val="6"/>
            <w:tcBorders>
              <w:top w:val="single" w:color="000000" w:sz="12" w:space="0"/>
            </w:tcBorders>
            <w:vAlign w:val="center"/>
          </w:tcPr>
          <w:p w14:paraId="5D59C77C">
            <w:pPr>
              <w:rPr>
                <w:rFonts w:ascii="仿宋" w:hAnsi="仿宋" w:eastAsia="仿宋" w:cs="宋体"/>
                <w:u w:val="single"/>
              </w:rPr>
            </w:pPr>
          </w:p>
        </w:tc>
      </w:tr>
      <w:tr w14:paraId="6DC7826A">
        <w:tblPrEx>
          <w:tblCellMar>
            <w:top w:w="15" w:type="dxa"/>
            <w:left w:w="15" w:type="dxa"/>
            <w:bottom w:w="15" w:type="dxa"/>
            <w:right w:w="15" w:type="dxa"/>
          </w:tblCellMar>
        </w:tblPrEx>
        <w:trPr>
          <w:trHeight w:val="788" w:hRule="atLeast"/>
        </w:trPr>
        <w:tc>
          <w:tcPr>
            <w:tcW w:w="14314" w:type="dxa"/>
            <w:gridSpan w:val="7"/>
            <w:vAlign w:val="bottom"/>
          </w:tcPr>
          <w:p w14:paraId="40600276">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备注：请以正楷字填写各项目内容，“递交时间”、“联系方式”请在现场签收时填写。我公司将向供应商出具响应文件签收回执，请供应商代表在“签收回执确认”签字确认。</w:t>
            </w:r>
          </w:p>
        </w:tc>
      </w:tr>
    </w:tbl>
    <w:p w14:paraId="64BF76EE">
      <w:pPr>
        <w:widowControl/>
        <w:jc w:val="left"/>
        <w:rPr>
          <w:rFonts w:ascii="仿宋" w:hAnsi="仿宋" w:eastAsia="仿宋"/>
        </w:rPr>
      </w:pPr>
    </w:p>
    <w:p w14:paraId="31D1307D">
      <w:pPr>
        <w:widowControl/>
        <w:jc w:val="left"/>
        <w:rPr>
          <w:rFonts w:ascii="仿宋" w:hAnsi="仿宋" w:eastAsia="仿宋"/>
        </w:rPr>
      </w:pPr>
      <w:r>
        <w:rPr>
          <w:rFonts w:ascii="仿宋" w:hAnsi="仿宋" w:eastAsia="仿宋"/>
        </w:rPr>
        <w:br w:type="page"/>
      </w:r>
    </w:p>
    <w:p w14:paraId="592554CA">
      <w:pPr>
        <w:widowControl/>
        <w:jc w:val="left"/>
        <w:rPr>
          <w:rFonts w:ascii="仿宋" w:hAnsi="仿宋" w:eastAsia="仿宋"/>
        </w:rPr>
        <w:sectPr>
          <w:headerReference r:id="rId9" w:type="default"/>
          <w:footerReference r:id="rId10" w:type="default"/>
          <w:pgSz w:w="16840" w:h="11907" w:orient="landscape"/>
          <w:pgMar w:top="1440" w:right="1800" w:bottom="1440" w:left="1800" w:header="851" w:footer="992" w:gutter="0"/>
          <w:pgNumType w:fmt="numberInDash"/>
          <w:cols w:space="425" w:num="1"/>
          <w:docGrid w:linePitch="312" w:charSpace="0"/>
        </w:sectPr>
      </w:pPr>
    </w:p>
    <w:p w14:paraId="4DA3F6DA">
      <w:pPr>
        <w:widowControl/>
        <w:jc w:val="left"/>
        <w:outlineLvl w:val="1"/>
        <w:rPr>
          <w:rFonts w:ascii="仿宋" w:hAnsi="仿宋" w:eastAsia="仿宋"/>
          <w:b/>
          <w:sz w:val="24"/>
          <w:szCs w:val="28"/>
        </w:rPr>
      </w:pPr>
      <w:bookmarkStart w:id="107" w:name="PO_默认文件内容_32"/>
      <w:r>
        <w:rPr>
          <w:rFonts w:hint="eastAsia" w:ascii="仿宋" w:hAnsi="仿宋" w:eastAsia="仿宋"/>
          <w:b/>
          <w:sz w:val="24"/>
          <w:szCs w:val="28"/>
        </w:rPr>
        <w:t>附件：报价一览表</w:t>
      </w:r>
    </w:p>
    <w:p w14:paraId="2A8CA724">
      <w:pPr>
        <w:jc w:val="center"/>
        <w:rPr>
          <w:rFonts w:ascii="仿宋" w:hAnsi="仿宋" w:eastAsia="仿宋"/>
          <w:b/>
          <w:sz w:val="32"/>
          <w:szCs w:val="32"/>
        </w:rPr>
      </w:pPr>
      <w:r>
        <w:rPr>
          <w:rFonts w:hint="eastAsia" w:ascii="仿宋" w:hAnsi="仿宋" w:eastAsia="仿宋"/>
          <w:b/>
          <w:sz w:val="32"/>
          <w:szCs w:val="32"/>
        </w:rPr>
        <w:t>报价一览表</w:t>
      </w:r>
    </w:p>
    <w:p w14:paraId="28C27E56">
      <w:pPr>
        <w:jc w:val="left"/>
        <w:rPr>
          <w:rFonts w:ascii="仿宋" w:hAnsi="仿宋" w:eastAsia="仿宋"/>
          <w:szCs w:val="21"/>
        </w:rPr>
      </w:pPr>
    </w:p>
    <w:p w14:paraId="1A4B9FA1">
      <w:pPr>
        <w:ind w:right="1302" w:rightChars="620" w:firstLine="420"/>
        <w:rPr>
          <w:rFonts w:ascii="仿宋" w:hAnsi="仿宋" w:eastAsia="仿宋"/>
          <w:sz w:val="24"/>
        </w:rPr>
      </w:pPr>
      <w:r>
        <w:rPr>
          <w:rFonts w:ascii="仿宋" w:hAnsi="仿宋" w:eastAsia="仿宋"/>
          <w:sz w:val="24"/>
        </w:rPr>
        <w:t>项目名称：</w:t>
      </w:r>
    </w:p>
    <w:p w14:paraId="5B9D1B87">
      <w:pPr>
        <w:ind w:right="1302" w:rightChars="620" w:firstLine="420"/>
        <w:rPr>
          <w:rFonts w:ascii="仿宋" w:hAnsi="仿宋" w:eastAsia="仿宋"/>
          <w:sz w:val="24"/>
        </w:rPr>
      </w:pPr>
      <w:r>
        <w:rPr>
          <w:rFonts w:ascii="仿宋" w:hAnsi="仿宋" w:eastAsia="仿宋"/>
          <w:sz w:val="24"/>
        </w:rPr>
        <w:t>采购编号：</w:t>
      </w:r>
    </w:p>
    <w:p w14:paraId="4D8B8629">
      <w:pPr>
        <w:ind w:right="1302" w:rightChars="620" w:firstLine="420"/>
        <w:rPr>
          <w:rFonts w:ascii="仿宋" w:hAnsi="仿宋" w:eastAsia="仿宋"/>
          <w:sz w:val="24"/>
        </w:rPr>
      </w:pPr>
      <w:r>
        <w:rPr>
          <w:rFonts w:hint="eastAsia" w:ascii="仿宋" w:hAnsi="仿宋" w:eastAsia="仿宋"/>
          <w:sz w:val="24"/>
        </w:rPr>
        <w:t>第XX包</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6"/>
        <w:gridCol w:w="2165"/>
        <w:gridCol w:w="1030"/>
        <w:gridCol w:w="1030"/>
        <w:gridCol w:w="1195"/>
        <w:gridCol w:w="1172"/>
      </w:tblGrid>
      <w:tr w14:paraId="151E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312" w:type="pct"/>
            <w:vAlign w:val="center"/>
          </w:tcPr>
          <w:p w14:paraId="64533E72">
            <w:pPr>
              <w:jc w:val="center"/>
              <w:rPr>
                <w:rFonts w:ascii="仿宋" w:hAnsi="仿宋" w:eastAsia="仿宋"/>
                <w:sz w:val="24"/>
              </w:rPr>
            </w:pPr>
            <w:r>
              <w:rPr>
                <w:rFonts w:hint="eastAsia" w:ascii="仿宋" w:hAnsi="仿宋" w:eastAsia="仿宋"/>
                <w:sz w:val="24"/>
              </w:rPr>
              <w:t>序号</w:t>
            </w:r>
          </w:p>
        </w:tc>
        <w:tc>
          <w:tcPr>
            <w:tcW w:w="819" w:type="pct"/>
          </w:tcPr>
          <w:p w14:paraId="73D1CC2F">
            <w:pPr>
              <w:jc w:val="center"/>
              <w:rPr>
                <w:rFonts w:ascii="仿宋" w:hAnsi="仿宋" w:eastAsia="仿宋"/>
                <w:sz w:val="24"/>
              </w:rPr>
            </w:pPr>
          </w:p>
          <w:p w14:paraId="40615186">
            <w:pPr>
              <w:jc w:val="center"/>
              <w:rPr>
                <w:rFonts w:ascii="仿宋" w:hAnsi="仿宋" w:eastAsia="仿宋"/>
                <w:sz w:val="24"/>
              </w:rPr>
            </w:pPr>
            <w:r>
              <w:rPr>
                <w:rFonts w:hint="eastAsia" w:ascii="仿宋" w:hAnsi="仿宋" w:eastAsia="仿宋"/>
                <w:sz w:val="24"/>
              </w:rPr>
              <w:t>产品名称</w:t>
            </w:r>
          </w:p>
        </w:tc>
        <w:tc>
          <w:tcPr>
            <w:tcW w:w="1270" w:type="pct"/>
            <w:vAlign w:val="center"/>
          </w:tcPr>
          <w:p w14:paraId="1F001EFD">
            <w:pPr>
              <w:jc w:val="center"/>
              <w:rPr>
                <w:rFonts w:ascii="仿宋" w:hAnsi="仿宋" w:eastAsia="仿宋"/>
                <w:sz w:val="24"/>
              </w:rPr>
            </w:pPr>
            <w:r>
              <w:rPr>
                <w:rFonts w:hint="eastAsia" w:ascii="仿宋" w:hAnsi="仿宋" w:eastAsia="仿宋"/>
                <w:sz w:val="24"/>
              </w:rPr>
              <w:t>制造厂家及规格型号</w:t>
            </w:r>
          </w:p>
        </w:tc>
        <w:tc>
          <w:tcPr>
            <w:tcW w:w="604" w:type="pct"/>
            <w:vAlign w:val="center"/>
          </w:tcPr>
          <w:p w14:paraId="45C68922">
            <w:pPr>
              <w:jc w:val="center"/>
              <w:rPr>
                <w:rFonts w:ascii="仿宋" w:hAnsi="仿宋" w:eastAsia="仿宋"/>
                <w:sz w:val="24"/>
              </w:rPr>
            </w:pPr>
            <w:r>
              <w:rPr>
                <w:rFonts w:hint="eastAsia" w:ascii="仿宋" w:hAnsi="仿宋" w:eastAsia="仿宋"/>
                <w:sz w:val="24"/>
              </w:rPr>
              <w:t>品牌</w:t>
            </w:r>
          </w:p>
        </w:tc>
        <w:tc>
          <w:tcPr>
            <w:tcW w:w="604" w:type="pct"/>
            <w:vAlign w:val="center"/>
          </w:tcPr>
          <w:p w14:paraId="118180C1">
            <w:pPr>
              <w:jc w:val="center"/>
              <w:rPr>
                <w:rFonts w:ascii="仿宋" w:hAnsi="仿宋" w:eastAsia="仿宋"/>
                <w:sz w:val="24"/>
              </w:rPr>
            </w:pPr>
            <w:r>
              <w:rPr>
                <w:rFonts w:hint="eastAsia" w:ascii="仿宋" w:hAnsi="仿宋" w:eastAsia="仿宋"/>
                <w:sz w:val="24"/>
              </w:rPr>
              <w:t>数量</w:t>
            </w:r>
          </w:p>
        </w:tc>
        <w:tc>
          <w:tcPr>
            <w:tcW w:w="701" w:type="pct"/>
            <w:vAlign w:val="center"/>
          </w:tcPr>
          <w:p w14:paraId="7F5772A4">
            <w:pPr>
              <w:jc w:val="center"/>
              <w:rPr>
                <w:rFonts w:ascii="仿宋" w:hAnsi="仿宋" w:eastAsia="仿宋"/>
                <w:sz w:val="24"/>
              </w:rPr>
            </w:pPr>
            <w:r>
              <w:rPr>
                <w:rFonts w:hint="eastAsia" w:ascii="仿宋" w:hAnsi="仿宋" w:eastAsia="仿宋"/>
                <w:sz w:val="24"/>
              </w:rPr>
              <w:t>单价</w:t>
            </w:r>
          </w:p>
          <w:p w14:paraId="759A76DD">
            <w:pPr>
              <w:jc w:val="center"/>
              <w:rPr>
                <w:rFonts w:ascii="仿宋" w:hAnsi="仿宋" w:eastAsia="仿宋"/>
                <w:sz w:val="24"/>
              </w:rPr>
            </w:pPr>
            <w:r>
              <w:rPr>
                <w:rFonts w:hint="eastAsia" w:ascii="仿宋" w:hAnsi="仿宋" w:eastAsia="仿宋"/>
                <w:sz w:val="24"/>
              </w:rPr>
              <w:t>（万元）</w:t>
            </w:r>
          </w:p>
        </w:tc>
        <w:tc>
          <w:tcPr>
            <w:tcW w:w="687" w:type="pct"/>
            <w:vAlign w:val="center"/>
          </w:tcPr>
          <w:p w14:paraId="10CAC216">
            <w:pPr>
              <w:jc w:val="center"/>
              <w:rPr>
                <w:rFonts w:ascii="仿宋" w:hAnsi="仿宋" w:eastAsia="仿宋"/>
                <w:sz w:val="24"/>
              </w:rPr>
            </w:pPr>
            <w:r>
              <w:rPr>
                <w:rFonts w:hint="eastAsia" w:ascii="仿宋" w:hAnsi="仿宋" w:eastAsia="仿宋"/>
                <w:sz w:val="24"/>
              </w:rPr>
              <w:t>总价</w:t>
            </w:r>
          </w:p>
          <w:p w14:paraId="5921930D">
            <w:pPr>
              <w:jc w:val="center"/>
              <w:rPr>
                <w:rFonts w:ascii="仿宋" w:hAnsi="仿宋" w:eastAsia="仿宋"/>
                <w:sz w:val="24"/>
              </w:rPr>
            </w:pPr>
            <w:r>
              <w:rPr>
                <w:rFonts w:hint="eastAsia" w:ascii="仿宋" w:hAnsi="仿宋" w:eastAsia="仿宋"/>
                <w:sz w:val="24"/>
              </w:rPr>
              <w:t>（万元）</w:t>
            </w:r>
          </w:p>
        </w:tc>
      </w:tr>
      <w:tr w14:paraId="6E9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12" w:type="pct"/>
            <w:vAlign w:val="center"/>
          </w:tcPr>
          <w:p w14:paraId="11DD0A71">
            <w:pPr>
              <w:jc w:val="center"/>
              <w:rPr>
                <w:rFonts w:ascii="仿宋" w:hAnsi="仿宋" w:eastAsia="仿宋"/>
                <w:sz w:val="24"/>
              </w:rPr>
            </w:pPr>
            <w:r>
              <w:rPr>
                <w:rFonts w:hint="eastAsia" w:ascii="仿宋" w:hAnsi="仿宋" w:eastAsia="仿宋"/>
                <w:sz w:val="24"/>
              </w:rPr>
              <w:t>1</w:t>
            </w:r>
          </w:p>
        </w:tc>
        <w:tc>
          <w:tcPr>
            <w:tcW w:w="819" w:type="pct"/>
            <w:vAlign w:val="center"/>
          </w:tcPr>
          <w:p w14:paraId="6626BB27">
            <w:pPr>
              <w:jc w:val="center"/>
              <w:rPr>
                <w:rFonts w:ascii="仿宋" w:hAnsi="仿宋" w:eastAsia="仿宋"/>
                <w:sz w:val="24"/>
              </w:rPr>
            </w:pPr>
            <w:r>
              <w:rPr>
                <w:rFonts w:hint="eastAsia" w:ascii="仿宋" w:hAnsi="仿宋" w:eastAsia="仿宋"/>
                <w:sz w:val="24"/>
              </w:rPr>
              <w:t>工业机器人系统实训考核平台</w:t>
            </w:r>
          </w:p>
        </w:tc>
        <w:tc>
          <w:tcPr>
            <w:tcW w:w="1270" w:type="pct"/>
            <w:vAlign w:val="center"/>
          </w:tcPr>
          <w:p w14:paraId="409C7466">
            <w:pPr>
              <w:jc w:val="center"/>
              <w:rPr>
                <w:rFonts w:ascii="仿宋" w:hAnsi="仿宋" w:eastAsia="仿宋"/>
                <w:sz w:val="24"/>
              </w:rPr>
            </w:pPr>
          </w:p>
        </w:tc>
        <w:tc>
          <w:tcPr>
            <w:tcW w:w="604" w:type="pct"/>
            <w:vAlign w:val="center"/>
          </w:tcPr>
          <w:p w14:paraId="6D789A8C">
            <w:pPr>
              <w:jc w:val="center"/>
              <w:rPr>
                <w:rFonts w:ascii="仿宋" w:hAnsi="仿宋" w:eastAsia="仿宋"/>
                <w:sz w:val="24"/>
              </w:rPr>
            </w:pPr>
          </w:p>
        </w:tc>
        <w:tc>
          <w:tcPr>
            <w:tcW w:w="604" w:type="pct"/>
            <w:vAlign w:val="center"/>
          </w:tcPr>
          <w:p w14:paraId="6974C7A0">
            <w:pPr>
              <w:jc w:val="center"/>
              <w:rPr>
                <w:rFonts w:ascii="仿宋" w:hAnsi="仿宋" w:eastAsia="仿宋"/>
                <w:sz w:val="24"/>
              </w:rPr>
            </w:pPr>
            <w:r>
              <w:rPr>
                <w:rFonts w:hint="eastAsia" w:ascii="仿宋" w:hAnsi="仿宋" w:eastAsia="仿宋"/>
                <w:sz w:val="24"/>
              </w:rPr>
              <w:t>1套</w:t>
            </w:r>
          </w:p>
        </w:tc>
        <w:tc>
          <w:tcPr>
            <w:tcW w:w="701" w:type="pct"/>
            <w:vAlign w:val="center"/>
          </w:tcPr>
          <w:p w14:paraId="6496BCD4">
            <w:pPr>
              <w:jc w:val="center"/>
              <w:rPr>
                <w:rFonts w:ascii="仿宋" w:hAnsi="仿宋" w:eastAsia="仿宋"/>
                <w:sz w:val="24"/>
              </w:rPr>
            </w:pPr>
          </w:p>
        </w:tc>
        <w:tc>
          <w:tcPr>
            <w:tcW w:w="687" w:type="pct"/>
            <w:vAlign w:val="center"/>
          </w:tcPr>
          <w:p w14:paraId="19836BCC">
            <w:pPr>
              <w:jc w:val="center"/>
              <w:rPr>
                <w:rFonts w:ascii="仿宋" w:hAnsi="仿宋" w:eastAsia="仿宋"/>
                <w:sz w:val="24"/>
              </w:rPr>
            </w:pPr>
          </w:p>
        </w:tc>
      </w:tr>
    </w:tbl>
    <w:p w14:paraId="69FC8A85">
      <w:pPr>
        <w:widowControl/>
        <w:spacing w:line="360" w:lineRule="atLeast"/>
        <w:jc w:val="left"/>
        <w:rPr>
          <w:rFonts w:ascii="仿宋" w:hAnsi="仿宋" w:eastAsia="仿宋"/>
          <w:sz w:val="24"/>
        </w:rPr>
      </w:pPr>
      <w:r>
        <w:rPr>
          <w:rFonts w:hint="eastAsia" w:ascii="仿宋" w:hAnsi="仿宋" w:eastAsia="仿宋"/>
          <w:sz w:val="24"/>
        </w:rPr>
        <w:t>注: 1.所有报价均用人民币表示,所报价格是交货地的验收价格，其总价即为履行合同的固定价格。运输、安装、调试、检验、培训、税金和保险等费用以及采购文件规定的其他费用均应包含在报价中。</w:t>
      </w:r>
    </w:p>
    <w:p w14:paraId="3DBDB338">
      <w:pPr>
        <w:widowControl/>
        <w:spacing w:line="360" w:lineRule="atLeast"/>
        <w:jc w:val="left"/>
        <w:rPr>
          <w:rFonts w:ascii="仿宋" w:hAnsi="仿宋" w:eastAsia="仿宋"/>
          <w:sz w:val="24"/>
        </w:rPr>
      </w:pPr>
      <w:r>
        <w:rPr>
          <w:rFonts w:hint="eastAsia" w:ascii="仿宋" w:hAnsi="仿宋" w:eastAsia="仿宋"/>
          <w:sz w:val="24"/>
        </w:rPr>
        <w:t>2.应完整填写表格中相关内容。</w:t>
      </w:r>
    </w:p>
    <w:p w14:paraId="468029D0">
      <w:pPr>
        <w:widowControl/>
        <w:spacing w:line="360" w:lineRule="atLeast"/>
        <w:jc w:val="left"/>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响应文件中不用首次报价</w:t>
      </w:r>
      <w:r>
        <w:rPr>
          <w:rFonts w:hint="eastAsia" w:ascii="仿宋" w:hAnsi="仿宋" w:eastAsia="仿宋"/>
          <w:sz w:val="24"/>
        </w:rPr>
        <w:t>（除现场</w:t>
      </w:r>
      <w:r>
        <w:rPr>
          <w:rFonts w:ascii="仿宋" w:hAnsi="仿宋" w:eastAsia="仿宋"/>
          <w:sz w:val="24"/>
        </w:rPr>
        <w:t>报价以响应文件报价为准的情形</w:t>
      </w:r>
      <w:r>
        <w:rPr>
          <w:rFonts w:hint="eastAsia" w:ascii="仿宋" w:hAnsi="仿宋" w:eastAsia="仿宋"/>
          <w:sz w:val="24"/>
        </w:rPr>
        <w:t>之外</w:t>
      </w:r>
      <w:r>
        <w:rPr>
          <w:rFonts w:ascii="仿宋" w:hAnsi="仿宋" w:eastAsia="仿宋"/>
          <w:sz w:val="24"/>
        </w:rPr>
        <w:t>，</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r>
        <w:rPr>
          <w:rFonts w:ascii="仿宋" w:hAnsi="仿宋" w:eastAsia="仿宋"/>
          <w:sz w:val="24"/>
        </w:rPr>
        <w:t>。</w:t>
      </w:r>
    </w:p>
    <w:p w14:paraId="1CF7342D">
      <w:pPr>
        <w:widowControl/>
        <w:spacing w:line="360" w:lineRule="atLeast"/>
        <w:jc w:val="left"/>
        <w:rPr>
          <w:rFonts w:ascii="仿宋" w:hAnsi="仿宋" w:eastAsia="仿宋"/>
          <w:sz w:val="24"/>
        </w:rPr>
      </w:pPr>
      <w:r>
        <w:rPr>
          <w:rFonts w:hint="eastAsia" w:ascii="仿宋" w:hAnsi="仿宋" w:eastAsia="仿宋"/>
          <w:sz w:val="24"/>
        </w:rPr>
        <w:t>供应商名称：XXX（盖单位公章）</w:t>
      </w:r>
    </w:p>
    <w:p w14:paraId="268E4D1A">
      <w:pPr>
        <w:widowControl/>
        <w:spacing w:line="360" w:lineRule="atLeast"/>
        <w:jc w:val="left"/>
        <w:rPr>
          <w:rFonts w:ascii="仿宋" w:hAnsi="仿宋" w:eastAsia="仿宋"/>
          <w:sz w:val="24"/>
        </w:rPr>
      </w:pPr>
      <w:r>
        <w:rPr>
          <w:rFonts w:hint="eastAsia" w:ascii="仿宋" w:hAnsi="仿宋" w:eastAsia="仿宋"/>
          <w:sz w:val="24"/>
        </w:rPr>
        <w:t>法定代表人/单位负责人或授权代表（签字或加盖个人印章）：XXX</w:t>
      </w:r>
    </w:p>
    <w:p w14:paraId="5322C800">
      <w:pPr>
        <w:widowControl/>
        <w:spacing w:line="360" w:lineRule="atLeast"/>
        <w:jc w:val="left"/>
        <w:rPr>
          <w:rFonts w:ascii="仿宋" w:hAnsi="仿宋" w:eastAsia="仿宋"/>
          <w:sz w:val="24"/>
        </w:rPr>
      </w:pPr>
      <w:r>
        <w:rPr>
          <w:rFonts w:hint="eastAsia" w:ascii="仿宋" w:hAnsi="仿宋" w:eastAsia="仿宋"/>
          <w:sz w:val="24"/>
        </w:rPr>
        <w:t xml:space="preserve">日      期：XXX年XXX月XXX日 </w:t>
      </w:r>
    </w:p>
    <w:bookmarkEnd w:id="107"/>
    <w:p w14:paraId="2D2C0900">
      <w:pPr>
        <w:widowControl/>
        <w:jc w:val="left"/>
        <w:rPr>
          <w:rFonts w:ascii="仿宋" w:hAnsi="仿宋" w:eastAsia="仿宋"/>
        </w:rPr>
      </w:pPr>
    </w:p>
    <w:sectPr>
      <w:headerReference r:id="rId11" w:type="default"/>
      <w:pgSz w:w="11907" w:h="16840"/>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5E96">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7B82">
    <w:pPr>
      <w:pStyle w:val="13"/>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14:paraId="3D5A4D41">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7EF3">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250C">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61 -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2846">
    <w:pPr>
      <w:pStyle w:val="14"/>
      <w:pBdr>
        <w:bottom w:val="none" w:color="auto" w:sz="0" w:space="0"/>
      </w:pBdr>
      <w:jc w:val="right"/>
    </w:pPr>
    <w:r>
      <w:drawing>
        <wp:inline distT="0" distB="0" distL="0" distR="0">
          <wp:extent cx="1969135" cy="280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7888">
    <w:pPr>
      <w:pStyle w:val="14"/>
      <w:jc w:val="right"/>
    </w:pPr>
    <w:r>
      <w:drawing>
        <wp:inline distT="0" distB="0" distL="0" distR="0">
          <wp:extent cx="1969135" cy="280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9BD5">
    <w:pPr>
      <w:pStyle w:val="1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1B99">
    <w:pPr>
      <w:pStyle w:val="1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B640">
    <w:pPr>
      <w:pStyle w:val="14"/>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zNDA3NTUyNDI4MTI0ODRmYTMwZTEyNTRlM2ZhZDUifQ=="/>
    <w:docVar w:name="KSO_WPS_MARK_KEY" w:val="5b17fdf3-c2a7-4092-acea-e9e08996b2fd"/>
  </w:docVars>
  <w:rsids>
    <w:rsidRoot w:val="004963CF"/>
    <w:rsid w:val="00000289"/>
    <w:rsid w:val="000002C9"/>
    <w:rsid w:val="00007C75"/>
    <w:rsid w:val="000104D8"/>
    <w:rsid w:val="0001125C"/>
    <w:rsid w:val="000118D6"/>
    <w:rsid w:val="000118E0"/>
    <w:rsid w:val="00011D5F"/>
    <w:rsid w:val="00012430"/>
    <w:rsid w:val="000124E1"/>
    <w:rsid w:val="000174CD"/>
    <w:rsid w:val="00020BE7"/>
    <w:rsid w:val="00026105"/>
    <w:rsid w:val="00030C25"/>
    <w:rsid w:val="000352C0"/>
    <w:rsid w:val="000364CC"/>
    <w:rsid w:val="00036A7C"/>
    <w:rsid w:val="000406A7"/>
    <w:rsid w:val="00045D6D"/>
    <w:rsid w:val="00047C44"/>
    <w:rsid w:val="000508CE"/>
    <w:rsid w:val="00052746"/>
    <w:rsid w:val="0005534D"/>
    <w:rsid w:val="00063229"/>
    <w:rsid w:val="00070A03"/>
    <w:rsid w:val="000717D1"/>
    <w:rsid w:val="00075DA9"/>
    <w:rsid w:val="00076DC7"/>
    <w:rsid w:val="00076F73"/>
    <w:rsid w:val="000771C9"/>
    <w:rsid w:val="0008116E"/>
    <w:rsid w:val="00081264"/>
    <w:rsid w:val="00083D3D"/>
    <w:rsid w:val="000841FB"/>
    <w:rsid w:val="00085618"/>
    <w:rsid w:val="000874CD"/>
    <w:rsid w:val="0009235A"/>
    <w:rsid w:val="00092486"/>
    <w:rsid w:val="000944EF"/>
    <w:rsid w:val="000A58A7"/>
    <w:rsid w:val="000A7A94"/>
    <w:rsid w:val="000B4FC9"/>
    <w:rsid w:val="000B7D6B"/>
    <w:rsid w:val="000C038E"/>
    <w:rsid w:val="000C31C8"/>
    <w:rsid w:val="000C483B"/>
    <w:rsid w:val="000C4C4B"/>
    <w:rsid w:val="000C65F1"/>
    <w:rsid w:val="000D2A97"/>
    <w:rsid w:val="000D37D0"/>
    <w:rsid w:val="000D694B"/>
    <w:rsid w:val="000D6BEB"/>
    <w:rsid w:val="000E1CC8"/>
    <w:rsid w:val="000E7EA2"/>
    <w:rsid w:val="000F0E9D"/>
    <w:rsid w:val="0010095E"/>
    <w:rsid w:val="00116122"/>
    <w:rsid w:val="00123566"/>
    <w:rsid w:val="00124EBB"/>
    <w:rsid w:val="00130354"/>
    <w:rsid w:val="0013233E"/>
    <w:rsid w:val="001335FB"/>
    <w:rsid w:val="0013373B"/>
    <w:rsid w:val="001350D9"/>
    <w:rsid w:val="00141592"/>
    <w:rsid w:val="001428AB"/>
    <w:rsid w:val="00142C9E"/>
    <w:rsid w:val="001446C7"/>
    <w:rsid w:val="00146917"/>
    <w:rsid w:val="001522AB"/>
    <w:rsid w:val="00153C61"/>
    <w:rsid w:val="00154B00"/>
    <w:rsid w:val="00160D5B"/>
    <w:rsid w:val="00161605"/>
    <w:rsid w:val="00165401"/>
    <w:rsid w:val="00165F0B"/>
    <w:rsid w:val="00176021"/>
    <w:rsid w:val="001810E8"/>
    <w:rsid w:val="001819E4"/>
    <w:rsid w:val="0018628A"/>
    <w:rsid w:val="00190882"/>
    <w:rsid w:val="00191E98"/>
    <w:rsid w:val="00197DFF"/>
    <w:rsid w:val="001A4A5B"/>
    <w:rsid w:val="001A644E"/>
    <w:rsid w:val="001A6824"/>
    <w:rsid w:val="001A7EA5"/>
    <w:rsid w:val="001B5ED3"/>
    <w:rsid w:val="001D15F1"/>
    <w:rsid w:val="001D1EC9"/>
    <w:rsid w:val="001D794D"/>
    <w:rsid w:val="001E3951"/>
    <w:rsid w:val="001E5E14"/>
    <w:rsid w:val="001F11D9"/>
    <w:rsid w:val="001F25A0"/>
    <w:rsid w:val="001F50A2"/>
    <w:rsid w:val="00200E92"/>
    <w:rsid w:val="002019AA"/>
    <w:rsid w:val="0020592E"/>
    <w:rsid w:val="00211967"/>
    <w:rsid w:val="00213BA5"/>
    <w:rsid w:val="00214294"/>
    <w:rsid w:val="0021567A"/>
    <w:rsid w:val="002212AB"/>
    <w:rsid w:val="00222B1C"/>
    <w:rsid w:val="00222C48"/>
    <w:rsid w:val="00231731"/>
    <w:rsid w:val="00236F48"/>
    <w:rsid w:val="00240851"/>
    <w:rsid w:val="00243EFE"/>
    <w:rsid w:val="002455E4"/>
    <w:rsid w:val="00245FA0"/>
    <w:rsid w:val="00247DB1"/>
    <w:rsid w:val="002501A9"/>
    <w:rsid w:val="00254363"/>
    <w:rsid w:val="00254463"/>
    <w:rsid w:val="002550A5"/>
    <w:rsid w:val="00256377"/>
    <w:rsid w:val="00257C74"/>
    <w:rsid w:val="00267245"/>
    <w:rsid w:val="0026796F"/>
    <w:rsid w:val="002722A5"/>
    <w:rsid w:val="002760F4"/>
    <w:rsid w:val="002814C1"/>
    <w:rsid w:val="0029116D"/>
    <w:rsid w:val="002919CE"/>
    <w:rsid w:val="00292480"/>
    <w:rsid w:val="00293A45"/>
    <w:rsid w:val="00297E22"/>
    <w:rsid w:val="002A145F"/>
    <w:rsid w:val="002A22B4"/>
    <w:rsid w:val="002A4650"/>
    <w:rsid w:val="002A558A"/>
    <w:rsid w:val="002A5E1C"/>
    <w:rsid w:val="002A6BF4"/>
    <w:rsid w:val="002A7625"/>
    <w:rsid w:val="002B5A86"/>
    <w:rsid w:val="002C1A5B"/>
    <w:rsid w:val="002C44EF"/>
    <w:rsid w:val="002C5112"/>
    <w:rsid w:val="002C593F"/>
    <w:rsid w:val="002C6F21"/>
    <w:rsid w:val="002C7BED"/>
    <w:rsid w:val="002E023A"/>
    <w:rsid w:val="002E0E72"/>
    <w:rsid w:val="002E1891"/>
    <w:rsid w:val="002E2619"/>
    <w:rsid w:val="002E595A"/>
    <w:rsid w:val="002F00AA"/>
    <w:rsid w:val="002F2780"/>
    <w:rsid w:val="002F776E"/>
    <w:rsid w:val="0031394A"/>
    <w:rsid w:val="00315080"/>
    <w:rsid w:val="0031567A"/>
    <w:rsid w:val="003203BB"/>
    <w:rsid w:val="00321073"/>
    <w:rsid w:val="00323E41"/>
    <w:rsid w:val="00326F53"/>
    <w:rsid w:val="0032758C"/>
    <w:rsid w:val="00327B91"/>
    <w:rsid w:val="00332515"/>
    <w:rsid w:val="00332D31"/>
    <w:rsid w:val="0033467F"/>
    <w:rsid w:val="003377C4"/>
    <w:rsid w:val="00342021"/>
    <w:rsid w:val="00346BEF"/>
    <w:rsid w:val="00346C9C"/>
    <w:rsid w:val="00347AC5"/>
    <w:rsid w:val="003503AB"/>
    <w:rsid w:val="003536EF"/>
    <w:rsid w:val="00360E7D"/>
    <w:rsid w:val="00361AC2"/>
    <w:rsid w:val="00364CD9"/>
    <w:rsid w:val="003713DE"/>
    <w:rsid w:val="00380DE6"/>
    <w:rsid w:val="00381E0A"/>
    <w:rsid w:val="0038757A"/>
    <w:rsid w:val="0039357D"/>
    <w:rsid w:val="003942DD"/>
    <w:rsid w:val="00394F75"/>
    <w:rsid w:val="003A1697"/>
    <w:rsid w:val="003B5045"/>
    <w:rsid w:val="003B72D5"/>
    <w:rsid w:val="003C0A79"/>
    <w:rsid w:val="003C11FC"/>
    <w:rsid w:val="003C27EA"/>
    <w:rsid w:val="003C2CE4"/>
    <w:rsid w:val="003C46EC"/>
    <w:rsid w:val="003D292E"/>
    <w:rsid w:val="003D6481"/>
    <w:rsid w:val="003E047E"/>
    <w:rsid w:val="003E05AA"/>
    <w:rsid w:val="003E1BE7"/>
    <w:rsid w:val="003F16C9"/>
    <w:rsid w:val="003F2556"/>
    <w:rsid w:val="004008B5"/>
    <w:rsid w:val="0040095C"/>
    <w:rsid w:val="00404839"/>
    <w:rsid w:val="00404BE1"/>
    <w:rsid w:val="00405835"/>
    <w:rsid w:val="004061B6"/>
    <w:rsid w:val="00406EA0"/>
    <w:rsid w:val="004104D7"/>
    <w:rsid w:val="00413395"/>
    <w:rsid w:val="00415B17"/>
    <w:rsid w:val="0041635D"/>
    <w:rsid w:val="004168FC"/>
    <w:rsid w:val="00417772"/>
    <w:rsid w:val="00430923"/>
    <w:rsid w:val="00430C54"/>
    <w:rsid w:val="00434105"/>
    <w:rsid w:val="004348E7"/>
    <w:rsid w:val="0044233C"/>
    <w:rsid w:val="004456C4"/>
    <w:rsid w:val="00445C73"/>
    <w:rsid w:val="00446790"/>
    <w:rsid w:val="00446D90"/>
    <w:rsid w:val="00447C68"/>
    <w:rsid w:val="0045013A"/>
    <w:rsid w:val="004504D8"/>
    <w:rsid w:val="00452806"/>
    <w:rsid w:val="00453207"/>
    <w:rsid w:val="00454CC8"/>
    <w:rsid w:val="00471D5F"/>
    <w:rsid w:val="004746FB"/>
    <w:rsid w:val="004751F7"/>
    <w:rsid w:val="004775ED"/>
    <w:rsid w:val="0047791E"/>
    <w:rsid w:val="00483000"/>
    <w:rsid w:val="004853A0"/>
    <w:rsid w:val="0048587E"/>
    <w:rsid w:val="00490CD5"/>
    <w:rsid w:val="00493269"/>
    <w:rsid w:val="00495306"/>
    <w:rsid w:val="004963CF"/>
    <w:rsid w:val="004965D6"/>
    <w:rsid w:val="00496969"/>
    <w:rsid w:val="004A134F"/>
    <w:rsid w:val="004A13A4"/>
    <w:rsid w:val="004A1859"/>
    <w:rsid w:val="004A61B2"/>
    <w:rsid w:val="004B477A"/>
    <w:rsid w:val="004C1B6F"/>
    <w:rsid w:val="004C27C0"/>
    <w:rsid w:val="004C2AFF"/>
    <w:rsid w:val="004C41E7"/>
    <w:rsid w:val="004C500B"/>
    <w:rsid w:val="004C67A5"/>
    <w:rsid w:val="004D1F9A"/>
    <w:rsid w:val="004D3E29"/>
    <w:rsid w:val="004D77FB"/>
    <w:rsid w:val="004E1B07"/>
    <w:rsid w:val="004E3F87"/>
    <w:rsid w:val="004E4B6C"/>
    <w:rsid w:val="004E502D"/>
    <w:rsid w:val="004F12AD"/>
    <w:rsid w:val="004F481B"/>
    <w:rsid w:val="004F4FC9"/>
    <w:rsid w:val="00500ADA"/>
    <w:rsid w:val="005111EA"/>
    <w:rsid w:val="00526EE3"/>
    <w:rsid w:val="00527916"/>
    <w:rsid w:val="00531608"/>
    <w:rsid w:val="00535541"/>
    <w:rsid w:val="00535816"/>
    <w:rsid w:val="00540F5C"/>
    <w:rsid w:val="00541CC1"/>
    <w:rsid w:val="00541F67"/>
    <w:rsid w:val="00561DEA"/>
    <w:rsid w:val="0056460A"/>
    <w:rsid w:val="005650D8"/>
    <w:rsid w:val="00567DB2"/>
    <w:rsid w:val="005766C7"/>
    <w:rsid w:val="00580AA4"/>
    <w:rsid w:val="00582918"/>
    <w:rsid w:val="00584F51"/>
    <w:rsid w:val="005852A8"/>
    <w:rsid w:val="00585CB3"/>
    <w:rsid w:val="0058682C"/>
    <w:rsid w:val="005959C0"/>
    <w:rsid w:val="00596438"/>
    <w:rsid w:val="005A00AB"/>
    <w:rsid w:val="005A0B2F"/>
    <w:rsid w:val="005A278A"/>
    <w:rsid w:val="005A61B7"/>
    <w:rsid w:val="005A7033"/>
    <w:rsid w:val="005B0BF1"/>
    <w:rsid w:val="005B16CB"/>
    <w:rsid w:val="005B2269"/>
    <w:rsid w:val="005B2294"/>
    <w:rsid w:val="005B75E3"/>
    <w:rsid w:val="005C2815"/>
    <w:rsid w:val="005C5961"/>
    <w:rsid w:val="005C5A40"/>
    <w:rsid w:val="005C6DC1"/>
    <w:rsid w:val="005D2EB1"/>
    <w:rsid w:val="005D35B0"/>
    <w:rsid w:val="005D386C"/>
    <w:rsid w:val="005D5133"/>
    <w:rsid w:val="005D7372"/>
    <w:rsid w:val="005E03A7"/>
    <w:rsid w:val="005E1006"/>
    <w:rsid w:val="005F4D50"/>
    <w:rsid w:val="00600CD6"/>
    <w:rsid w:val="00601054"/>
    <w:rsid w:val="00601B0F"/>
    <w:rsid w:val="00604181"/>
    <w:rsid w:val="006057BE"/>
    <w:rsid w:val="006078E3"/>
    <w:rsid w:val="00611C56"/>
    <w:rsid w:val="006151E1"/>
    <w:rsid w:val="00616DD2"/>
    <w:rsid w:val="00622585"/>
    <w:rsid w:val="00622FB5"/>
    <w:rsid w:val="006319DE"/>
    <w:rsid w:val="00634F5B"/>
    <w:rsid w:val="006402FC"/>
    <w:rsid w:val="00642AFF"/>
    <w:rsid w:val="00650039"/>
    <w:rsid w:val="00652492"/>
    <w:rsid w:val="0065303F"/>
    <w:rsid w:val="00654D8C"/>
    <w:rsid w:val="006550B5"/>
    <w:rsid w:val="006606D8"/>
    <w:rsid w:val="006662C3"/>
    <w:rsid w:val="006713E7"/>
    <w:rsid w:val="00682608"/>
    <w:rsid w:val="0068326E"/>
    <w:rsid w:val="00684FDE"/>
    <w:rsid w:val="00685251"/>
    <w:rsid w:val="006864CD"/>
    <w:rsid w:val="00691902"/>
    <w:rsid w:val="00695FFE"/>
    <w:rsid w:val="006A24C8"/>
    <w:rsid w:val="006A3F8B"/>
    <w:rsid w:val="006A5395"/>
    <w:rsid w:val="006B0936"/>
    <w:rsid w:val="006B36FD"/>
    <w:rsid w:val="006B7FEC"/>
    <w:rsid w:val="006C0854"/>
    <w:rsid w:val="006C0F05"/>
    <w:rsid w:val="006C1623"/>
    <w:rsid w:val="006C1DE7"/>
    <w:rsid w:val="006C2259"/>
    <w:rsid w:val="006D16B0"/>
    <w:rsid w:val="006D24FB"/>
    <w:rsid w:val="006D6201"/>
    <w:rsid w:val="006D75EE"/>
    <w:rsid w:val="006E0908"/>
    <w:rsid w:val="006E31E3"/>
    <w:rsid w:val="006E3C23"/>
    <w:rsid w:val="006E6D02"/>
    <w:rsid w:val="006E7E45"/>
    <w:rsid w:val="006F2730"/>
    <w:rsid w:val="006F31D3"/>
    <w:rsid w:val="006F52E5"/>
    <w:rsid w:val="00702355"/>
    <w:rsid w:val="007035A1"/>
    <w:rsid w:val="00714AAF"/>
    <w:rsid w:val="00717640"/>
    <w:rsid w:val="00717A20"/>
    <w:rsid w:val="007213C7"/>
    <w:rsid w:val="00721DBA"/>
    <w:rsid w:val="00741C7D"/>
    <w:rsid w:val="007426FB"/>
    <w:rsid w:val="00742708"/>
    <w:rsid w:val="00744571"/>
    <w:rsid w:val="007467F8"/>
    <w:rsid w:val="00746CBE"/>
    <w:rsid w:val="00747346"/>
    <w:rsid w:val="00747C65"/>
    <w:rsid w:val="007547FD"/>
    <w:rsid w:val="00755173"/>
    <w:rsid w:val="007557BF"/>
    <w:rsid w:val="00757506"/>
    <w:rsid w:val="007632FD"/>
    <w:rsid w:val="007644A4"/>
    <w:rsid w:val="007661B4"/>
    <w:rsid w:val="0077446B"/>
    <w:rsid w:val="00774F0B"/>
    <w:rsid w:val="007756B0"/>
    <w:rsid w:val="007828AC"/>
    <w:rsid w:val="007857C1"/>
    <w:rsid w:val="007905D3"/>
    <w:rsid w:val="00792255"/>
    <w:rsid w:val="00792C89"/>
    <w:rsid w:val="00797F2B"/>
    <w:rsid w:val="007A0C01"/>
    <w:rsid w:val="007A5C2E"/>
    <w:rsid w:val="007A62F7"/>
    <w:rsid w:val="007B030C"/>
    <w:rsid w:val="007B27B0"/>
    <w:rsid w:val="007B2D1C"/>
    <w:rsid w:val="007B63C3"/>
    <w:rsid w:val="007C3A43"/>
    <w:rsid w:val="007D0242"/>
    <w:rsid w:val="007D449D"/>
    <w:rsid w:val="007D64CD"/>
    <w:rsid w:val="007D6C09"/>
    <w:rsid w:val="007D7525"/>
    <w:rsid w:val="007D798A"/>
    <w:rsid w:val="007E051E"/>
    <w:rsid w:val="007E11AE"/>
    <w:rsid w:val="007E3161"/>
    <w:rsid w:val="007E56F6"/>
    <w:rsid w:val="007E57D3"/>
    <w:rsid w:val="007E5DBE"/>
    <w:rsid w:val="007E75C4"/>
    <w:rsid w:val="007E7C4E"/>
    <w:rsid w:val="008009C6"/>
    <w:rsid w:val="00802861"/>
    <w:rsid w:val="00802A54"/>
    <w:rsid w:val="0081346A"/>
    <w:rsid w:val="008159CA"/>
    <w:rsid w:val="008219C3"/>
    <w:rsid w:val="0082370F"/>
    <w:rsid w:val="008238C6"/>
    <w:rsid w:val="00823E68"/>
    <w:rsid w:val="00825FAC"/>
    <w:rsid w:val="00826DB4"/>
    <w:rsid w:val="00827EC9"/>
    <w:rsid w:val="0083070F"/>
    <w:rsid w:val="008307DA"/>
    <w:rsid w:val="00833138"/>
    <w:rsid w:val="008357E7"/>
    <w:rsid w:val="008364B3"/>
    <w:rsid w:val="00842320"/>
    <w:rsid w:val="00842816"/>
    <w:rsid w:val="008447D8"/>
    <w:rsid w:val="00844FBE"/>
    <w:rsid w:val="0084647B"/>
    <w:rsid w:val="008502DC"/>
    <w:rsid w:val="008557AF"/>
    <w:rsid w:val="00861CCA"/>
    <w:rsid w:val="00861D2D"/>
    <w:rsid w:val="00863D26"/>
    <w:rsid w:val="00877140"/>
    <w:rsid w:val="00883451"/>
    <w:rsid w:val="00891060"/>
    <w:rsid w:val="008A44C8"/>
    <w:rsid w:val="008B33AE"/>
    <w:rsid w:val="008B53A7"/>
    <w:rsid w:val="008B6E19"/>
    <w:rsid w:val="008B6F31"/>
    <w:rsid w:val="008C179E"/>
    <w:rsid w:val="008C274F"/>
    <w:rsid w:val="008C7D87"/>
    <w:rsid w:val="008D228F"/>
    <w:rsid w:val="008D633F"/>
    <w:rsid w:val="008D7876"/>
    <w:rsid w:val="008E4F6F"/>
    <w:rsid w:val="008E7601"/>
    <w:rsid w:val="00900BA0"/>
    <w:rsid w:val="009068AF"/>
    <w:rsid w:val="00906F56"/>
    <w:rsid w:val="00912381"/>
    <w:rsid w:val="0091774A"/>
    <w:rsid w:val="00920D9E"/>
    <w:rsid w:val="00932F90"/>
    <w:rsid w:val="0093462A"/>
    <w:rsid w:val="00941997"/>
    <w:rsid w:val="009422FF"/>
    <w:rsid w:val="009467E8"/>
    <w:rsid w:val="00946A45"/>
    <w:rsid w:val="009474C6"/>
    <w:rsid w:val="009531A4"/>
    <w:rsid w:val="00953DA9"/>
    <w:rsid w:val="0095471A"/>
    <w:rsid w:val="00963EB8"/>
    <w:rsid w:val="00966CFD"/>
    <w:rsid w:val="00973CA9"/>
    <w:rsid w:val="009803D0"/>
    <w:rsid w:val="00981172"/>
    <w:rsid w:val="00987329"/>
    <w:rsid w:val="00993204"/>
    <w:rsid w:val="00993C92"/>
    <w:rsid w:val="009A07B2"/>
    <w:rsid w:val="009A1C61"/>
    <w:rsid w:val="009A6028"/>
    <w:rsid w:val="009A6CA0"/>
    <w:rsid w:val="009B00B9"/>
    <w:rsid w:val="009B6B2D"/>
    <w:rsid w:val="009B6DA6"/>
    <w:rsid w:val="009B73D0"/>
    <w:rsid w:val="009B77D4"/>
    <w:rsid w:val="009C27D2"/>
    <w:rsid w:val="009C37A2"/>
    <w:rsid w:val="009C5C44"/>
    <w:rsid w:val="009C6F77"/>
    <w:rsid w:val="009D7596"/>
    <w:rsid w:val="009E00A8"/>
    <w:rsid w:val="009E136E"/>
    <w:rsid w:val="009E1CF4"/>
    <w:rsid w:val="009E2CCC"/>
    <w:rsid w:val="009E4EEF"/>
    <w:rsid w:val="009E5CCC"/>
    <w:rsid w:val="009F18E5"/>
    <w:rsid w:val="009F3C6F"/>
    <w:rsid w:val="009F5EDB"/>
    <w:rsid w:val="009F67C9"/>
    <w:rsid w:val="009F75FC"/>
    <w:rsid w:val="00A03B76"/>
    <w:rsid w:val="00A07304"/>
    <w:rsid w:val="00A10735"/>
    <w:rsid w:val="00A10DAB"/>
    <w:rsid w:val="00A10DD8"/>
    <w:rsid w:val="00A117FA"/>
    <w:rsid w:val="00A146F5"/>
    <w:rsid w:val="00A1549F"/>
    <w:rsid w:val="00A171AE"/>
    <w:rsid w:val="00A23670"/>
    <w:rsid w:val="00A25212"/>
    <w:rsid w:val="00A31293"/>
    <w:rsid w:val="00A3657D"/>
    <w:rsid w:val="00A4620C"/>
    <w:rsid w:val="00A46FB3"/>
    <w:rsid w:val="00A5027D"/>
    <w:rsid w:val="00A5658E"/>
    <w:rsid w:val="00A56887"/>
    <w:rsid w:val="00A574CF"/>
    <w:rsid w:val="00A62FBC"/>
    <w:rsid w:val="00A63792"/>
    <w:rsid w:val="00A66C85"/>
    <w:rsid w:val="00A66E34"/>
    <w:rsid w:val="00A817D0"/>
    <w:rsid w:val="00A84683"/>
    <w:rsid w:val="00A857D2"/>
    <w:rsid w:val="00A903E8"/>
    <w:rsid w:val="00A91145"/>
    <w:rsid w:val="00A938B3"/>
    <w:rsid w:val="00A962F5"/>
    <w:rsid w:val="00AA4FB7"/>
    <w:rsid w:val="00AB30EC"/>
    <w:rsid w:val="00AB46E6"/>
    <w:rsid w:val="00AB7AB1"/>
    <w:rsid w:val="00AC180A"/>
    <w:rsid w:val="00AC2D49"/>
    <w:rsid w:val="00AC6BD9"/>
    <w:rsid w:val="00AD1D30"/>
    <w:rsid w:val="00AD7270"/>
    <w:rsid w:val="00AE3FF4"/>
    <w:rsid w:val="00AE415B"/>
    <w:rsid w:val="00AE483E"/>
    <w:rsid w:val="00AE5E97"/>
    <w:rsid w:val="00AE6E08"/>
    <w:rsid w:val="00AF3432"/>
    <w:rsid w:val="00B06473"/>
    <w:rsid w:val="00B0665F"/>
    <w:rsid w:val="00B07D19"/>
    <w:rsid w:val="00B1082B"/>
    <w:rsid w:val="00B12650"/>
    <w:rsid w:val="00B137B3"/>
    <w:rsid w:val="00B139DE"/>
    <w:rsid w:val="00B13FFE"/>
    <w:rsid w:val="00B1785D"/>
    <w:rsid w:val="00B231E5"/>
    <w:rsid w:val="00B2578C"/>
    <w:rsid w:val="00B2689D"/>
    <w:rsid w:val="00B327FB"/>
    <w:rsid w:val="00B353BE"/>
    <w:rsid w:val="00B47825"/>
    <w:rsid w:val="00B50C61"/>
    <w:rsid w:val="00B51A0A"/>
    <w:rsid w:val="00B55C28"/>
    <w:rsid w:val="00B56D6C"/>
    <w:rsid w:val="00B6360A"/>
    <w:rsid w:val="00B64820"/>
    <w:rsid w:val="00B64910"/>
    <w:rsid w:val="00B649E3"/>
    <w:rsid w:val="00B6648B"/>
    <w:rsid w:val="00B72F7B"/>
    <w:rsid w:val="00B73BDF"/>
    <w:rsid w:val="00B749F2"/>
    <w:rsid w:val="00B75582"/>
    <w:rsid w:val="00B805A1"/>
    <w:rsid w:val="00B82FD3"/>
    <w:rsid w:val="00B86024"/>
    <w:rsid w:val="00B8697A"/>
    <w:rsid w:val="00B87588"/>
    <w:rsid w:val="00B91E16"/>
    <w:rsid w:val="00B93121"/>
    <w:rsid w:val="00B941F6"/>
    <w:rsid w:val="00B97913"/>
    <w:rsid w:val="00B97B62"/>
    <w:rsid w:val="00BA2C86"/>
    <w:rsid w:val="00BA7F02"/>
    <w:rsid w:val="00BB0890"/>
    <w:rsid w:val="00BB186F"/>
    <w:rsid w:val="00BB39F6"/>
    <w:rsid w:val="00BB3CE3"/>
    <w:rsid w:val="00BB405C"/>
    <w:rsid w:val="00BB7CDA"/>
    <w:rsid w:val="00BB7DD0"/>
    <w:rsid w:val="00BD4AAF"/>
    <w:rsid w:val="00BD58EC"/>
    <w:rsid w:val="00BD6653"/>
    <w:rsid w:val="00BD674C"/>
    <w:rsid w:val="00BD72FD"/>
    <w:rsid w:val="00BE19A2"/>
    <w:rsid w:val="00BF4333"/>
    <w:rsid w:val="00BF705F"/>
    <w:rsid w:val="00BF7963"/>
    <w:rsid w:val="00C01DCE"/>
    <w:rsid w:val="00C04FF8"/>
    <w:rsid w:val="00C07ACE"/>
    <w:rsid w:val="00C10596"/>
    <w:rsid w:val="00C10F64"/>
    <w:rsid w:val="00C111D9"/>
    <w:rsid w:val="00C138CA"/>
    <w:rsid w:val="00C156C3"/>
    <w:rsid w:val="00C16C57"/>
    <w:rsid w:val="00C16C68"/>
    <w:rsid w:val="00C1754E"/>
    <w:rsid w:val="00C2406E"/>
    <w:rsid w:val="00C33ED6"/>
    <w:rsid w:val="00C34BB2"/>
    <w:rsid w:val="00C40FE5"/>
    <w:rsid w:val="00C45C21"/>
    <w:rsid w:val="00C5035D"/>
    <w:rsid w:val="00C50B1F"/>
    <w:rsid w:val="00C51F92"/>
    <w:rsid w:val="00C528A1"/>
    <w:rsid w:val="00C53947"/>
    <w:rsid w:val="00C566CD"/>
    <w:rsid w:val="00C617C3"/>
    <w:rsid w:val="00C628C1"/>
    <w:rsid w:val="00C65A9E"/>
    <w:rsid w:val="00C74535"/>
    <w:rsid w:val="00C835FF"/>
    <w:rsid w:val="00C84778"/>
    <w:rsid w:val="00C85B28"/>
    <w:rsid w:val="00C85CD1"/>
    <w:rsid w:val="00C94D70"/>
    <w:rsid w:val="00C969B0"/>
    <w:rsid w:val="00C97A18"/>
    <w:rsid w:val="00CA0940"/>
    <w:rsid w:val="00CA13F9"/>
    <w:rsid w:val="00CA3CC2"/>
    <w:rsid w:val="00CB21AA"/>
    <w:rsid w:val="00CB21F0"/>
    <w:rsid w:val="00CB5B0C"/>
    <w:rsid w:val="00CC0E9B"/>
    <w:rsid w:val="00CC1C97"/>
    <w:rsid w:val="00CC2989"/>
    <w:rsid w:val="00CD0398"/>
    <w:rsid w:val="00CD613A"/>
    <w:rsid w:val="00CD7023"/>
    <w:rsid w:val="00CE0062"/>
    <w:rsid w:val="00CE0E98"/>
    <w:rsid w:val="00CE5B22"/>
    <w:rsid w:val="00CF6F30"/>
    <w:rsid w:val="00D00242"/>
    <w:rsid w:val="00D00567"/>
    <w:rsid w:val="00D02079"/>
    <w:rsid w:val="00D02799"/>
    <w:rsid w:val="00D1018E"/>
    <w:rsid w:val="00D12F25"/>
    <w:rsid w:val="00D14B02"/>
    <w:rsid w:val="00D228A4"/>
    <w:rsid w:val="00D23343"/>
    <w:rsid w:val="00D24B29"/>
    <w:rsid w:val="00D26901"/>
    <w:rsid w:val="00D272DF"/>
    <w:rsid w:val="00D278BB"/>
    <w:rsid w:val="00D27E6C"/>
    <w:rsid w:val="00D3011E"/>
    <w:rsid w:val="00D33325"/>
    <w:rsid w:val="00D343C5"/>
    <w:rsid w:val="00D35C0E"/>
    <w:rsid w:val="00D36697"/>
    <w:rsid w:val="00D401E3"/>
    <w:rsid w:val="00D44ABB"/>
    <w:rsid w:val="00D44EEF"/>
    <w:rsid w:val="00D51BF2"/>
    <w:rsid w:val="00D52443"/>
    <w:rsid w:val="00D52797"/>
    <w:rsid w:val="00D56921"/>
    <w:rsid w:val="00D6082D"/>
    <w:rsid w:val="00D6517D"/>
    <w:rsid w:val="00D6617F"/>
    <w:rsid w:val="00D671C8"/>
    <w:rsid w:val="00D70429"/>
    <w:rsid w:val="00D72F76"/>
    <w:rsid w:val="00D735F8"/>
    <w:rsid w:val="00D745ED"/>
    <w:rsid w:val="00D80AA6"/>
    <w:rsid w:val="00D87925"/>
    <w:rsid w:val="00D91CC0"/>
    <w:rsid w:val="00D921D3"/>
    <w:rsid w:val="00D93E99"/>
    <w:rsid w:val="00D945C3"/>
    <w:rsid w:val="00D97F97"/>
    <w:rsid w:val="00DA2E0E"/>
    <w:rsid w:val="00DB29CF"/>
    <w:rsid w:val="00DC216D"/>
    <w:rsid w:val="00DC2CFD"/>
    <w:rsid w:val="00DC4CD5"/>
    <w:rsid w:val="00DC50CF"/>
    <w:rsid w:val="00DC5E46"/>
    <w:rsid w:val="00DD08F7"/>
    <w:rsid w:val="00DD586E"/>
    <w:rsid w:val="00DE5E34"/>
    <w:rsid w:val="00DE624E"/>
    <w:rsid w:val="00DF10A5"/>
    <w:rsid w:val="00DF5035"/>
    <w:rsid w:val="00DF73ED"/>
    <w:rsid w:val="00E00F1D"/>
    <w:rsid w:val="00E01ED9"/>
    <w:rsid w:val="00E04AD9"/>
    <w:rsid w:val="00E06AF3"/>
    <w:rsid w:val="00E10B8D"/>
    <w:rsid w:val="00E14D9B"/>
    <w:rsid w:val="00E202E8"/>
    <w:rsid w:val="00E21BC8"/>
    <w:rsid w:val="00E30C0B"/>
    <w:rsid w:val="00E3167C"/>
    <w:rsid w:val="00E343A4"/>
    <w:rsid w:val="00E34BE5"/>
    <w:rsid w:val="00E35135"/>
    <w:rsid w:val="00E37DAB"/>
    <w:rsid w:val="00E40AE7"/>
    <w:rsid w:val="00E41337"/>
    <w:rsid w:val="00E424D5"/>
    <w:rsid w:val="00E42C54"/>
    <w:rsid w:val="00E437DD"/>
    <w:rsid w:val="00E479EB"/>
    <w:rsid w:val="00E51901"/>
    <w:rsid w:val="00E57707"/>
    <w:rsid w:val="00E604F4"/>
    <w:rsid w:val="00E6096D"/>
    <w:rsid w:val="00E618E9"/>
    <w:rsid w:val="00E619DE"/>
    <w:rsid w:val="00E65BD5"/>
    <w:rsid w:val="00E669A5"/>
    <w:rsid w:val="00E67C3C"/>
    <w:rsid w:val="00E67E02"/>
    <w:rsid w:val="00E7028A"/>
    <w:rsid w:val="00E762F1"/>
    <w:rsid w:val="00E8228E"/>
    <w:rsid w:val="00E92E8E"/>
    <w:rsid w:val="00E93AE4"/>
    <w:rsid w:val="00EA1206"/>
    <w:rsid w:val="00EA6550"/>
    <w:rsid w:val="00EB1515"/>
    <w:rsid w:val="00EB274C"/>
    <w:rsid w:val="00EB5FD7"/>
    <w:rsid w:val="00EB6531"/>
    <w:rsid w:val="00EB6E24"/>
    <w:rsid w:val="00EC2E40"/>
    <w:rsid w:val="00EC7AFE"/>
    <w:rsid w:val="00ED1FD2"/>
    <w:rsid w:val="00ED21E7"/>
    <w:rsid w:val="00ED5AF6"/>
    <w:rsid w:val="00ED7B71"/>
    <w:rsid w:val="00EE23F3"/>
    <w:rsid w:val="00EE52A7"/>
    <w:rsid w:val="00EE5E27"/>
    <w:rsid w:val="00EE62CC"/>
    <w:rsid w:val="00EE7281"/>
    <w:rsid w:val="00EF1B04"/>
    <w:rsid w:val="00EF2842"/>
    <w:rsid w:val="00EF3703"/>
    <w:rsid w:val="00EF75F5"/>
    <w:rsid w:val="00F002E1"/>
    <w:rsid w:val="00F038DD"/>
    <w:rsid w:val="00F04ECA"/>
    <w:rsid w:val="00F04F2F"/>
    <w:rsid w:val="00F1264A"/>
    <w:rsid w:val="00F131CD"/>
    <w:rsid w:val="00F13896"/>
    <w:rsid w:val="00F1747F"/>
    <w:rsid w:val="00F21CA9"/>
    <w:rsid w:val="00F22774"/>
    <w:rsid w:val="00F3377D"/>
    <w:rsid w:val="00F42626"/>
    <w:rsid w:val="00F43198"/>
    <w:rsid w:val="00F51839"/>
    <w:rsid w:val="00F560BD"/>
    <w:rsid w:val="00F6146E"/>
    <w:rsid w:val="00F64D04"/>
    <w:rsid w:val="00F65D7E"/>
    <w:rsid w:val="00F663DC"/>
    <w:rsid w:val="00F670E2"/>
    <w:rsid w:val="00F6728B"/>
    <w:rsid w:val="00F700F8"/>
    <w:rsid w:val="00F719AF"/>
    <w:rsid w:val="00F71A9D"/>
    <w:rsid w:val="00F72296"/>
    <w:rsid w:val="00F800BD"/>
    <w:rsid w:val="00F82181"/>
    <w:rsid w:val="00F82B76"/>
    <w:rsid w:val="00F96D29"/>
    <w:rsid w:val="00FA30E0"/>
    <w:rsid w:val="00FA63CD"/>
    <w:rsid w:val="00FA6A3E"/>
    <w:rsid w:val="00FA6DEF"/>
    <w:rsid w:val="00FB1668"/>
    <w:rsid w:val="00FB3D9D"/>
    <w:rsid w:val="00FB7783"/>
    <w:rsid w:val="00FC3790"/>
    <w:rsid w:val="00FD38E6"/>
    <w:rsid w:val="00FD684A"/>
    <w:rsid w:val="00FE22FF"/>
    <w:rsid w:val="00FF0A46"/>
    <w:rsid w:val="00FF143A"/>
    <w:rsid w:val="00FF263E"/>
    <w:rsid w:val="00FF30F8"/>
    <w:rsid w:val="00FF5184"/>
    <w:rsid w:val="03C7721A"/>
    <w:rsid w:val="05015D85"/>
    <w:rsid w:val="095837D1"/>
    <w:rsid w:val="0C06083B"/>
    <w:rsid w:val="0C3B1F34"/>
    <w:rsid w:val="0CDE482D"/>
    <w:rsid w:val="0DBE7D2D"/>
    <w:rsid w:val="0E4E4508"/>
    <w:rsid w:val="17616D0F"/>
    <w:rsid w:val="17C11909"/>
    <w:rsid w:val="1A0B053B"/>
    <w:rsid w:val="1B9E5134"/>
    <w:rsid w:val="1BC05B5E"/>
    <w:rsid w:val="1F0424E1"/>
    <w:rsid w:val="207F7A2E"/>
    <w:rsid w:val="21153713"/>
    <w:rsid w:val="222608A0"/>
    <w:rsid w:val="22286C0E"/>
    <w:rsid w:val="22F96DEE"/>
    <w:rsid w:val="23E5206A"/>
    <w:rsid w:val="252412A0"/>
    <w:rsid w:val="2C3A6E52"/>
    <w:rsid w:val="2C783060"/>
    <w:rsid w:val="2D6128FB"/>
    <w:rsid w:val="2DAE73A1"/>
    <w:rsid w:val="2FF84291"/>
    <w:rsid w:val="30A9194F"/>
    <w:rsid w:val="326C67DD"/>
    <w:rsid w:val="334E0780"/>
    <w:rsid w:val="43D742FA"/>
    <w:rsid w:val="47D12ED9"/>
    <w:rsid w:val="49AF480F"/>
    <w:rsid w:val="4BBE3774"/>
    <w:rsid w:val="4E131E77"/>
    <w:rsid w:val="51DF5326"/>
    <w:rsid w:val="53E70C78"/>
    <w:rsid w:val="5463295C"/>
    <w:rsid w:val="57F533C4"/>
    <w:rsid w:val="62FD2F1B"/>
    <w:rsid w:val="6514028E"/>
    <w:rsid w:val="656D0B4F"/>
    <w:rsid w:val="681D48E0"/>
    <w:rsid w:val="6F87409D"/>
    <w:rsid w:val="706D12CD"/>
    <w:rsid w:val="72CC5EC7"/>
    <w:rsid w:val="74060B4D"/>
    <w:rsid w:val="74061EC1"/>
    <w:rsid w:val="77117712"/>
    <w:rsid w:val="7A567F6D"/>
    <w:rsid w:val="7CDF65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ind w:firstLine="420" w:firstLineChars="200"/>
    </w:pPr>
  </w:style>
  <w:style w:type="paragraph" w:styleId="6">
    <w:name w:val="Document Map"/>
    <w:basedOn w:val="1"/>
    <w:link w:val="53"/>
    <w:qFormat/>
    <w:uiPriority w:val="0"/>
    <w:rPr>
      <w:rFonts w:ascii="宋体"/>
      <w:sz w:val="18"/>
      <w:szCs w:val="18"/>
    </w:rPr>
  </w:style>
  <w:style w:type="paragraph" w:styleId="7">
    <w:name w:val="annotation text"/>
    <w:basedOn w:val="1"/>
    <w:link w:val="44"/>
    <w:qFormat/>
    <w:uiPriority w:val="0"/>
    <w:pPr>
      <w:jc w:val="left"/>
    </w:pPr>
    <w:rPr>
      <w:rFonts w:asciiTheme="minorHAnsi" w:hAnsiTheme="minorHAnsi" w:eastAsiaTheme="minorEastAsia" w:cstheme="minorBidi"/>
      <w:sz w:val="18"/>
      <w:szCs w:val="22"/>
    </w:rPr>
  </w:style>
  <w:style w:type="paragraph" w:styleId="8">
    <w:name w:val="Body Text"/>
    <w:basedOn w:val="1"/>
    <w:next w:val="1"/>
    <w:link w:val="54"/>
    <w:qFormat/>
    <w:uiPriority w:val="0"/>
    <w:pPr>
      <w:spacing w:after="120"/>
    </w:pPr>
  </w:style>
  <w:style w:type="paragraph" w:styleId="9">
    <w:name w:val="Body Text Indent"/>
    <w:basedOn w:val="1"/>
    <w:link w:val="31"/>
    <w:qFormat/>
    <w:uiPriority w:val="0"/>
    <w:pPr>
      <w:ind w:firstLine="630"/>
    </w:pPr>
    <w:rPr>
      <w:sz w:val="32"/>
      <w:szCs w:val="20"/>
    </w:rPr>
  </w:style>
  <w:style w:type="paragraph" w:styleId="10">
    <w:name w:val="Plain Text"/>
    <w:basedOn w:val="1"/>
    <w:link w:val="46"/>
    <w:qFormat/>
    <w:uiPriority w:val="0"/>
    <w:pPr>
      <w:autoSpaceDE w:val="0"/>
      <w:autoSpaceDN w:val="0"/>
      <w:adjustRightInd w:val="0"/>
    </w:pPr>
    <w:rPr>
      <w:rFonts w:ascii="宋体" w:hAnsi="Tms Rmn" w:cstheme="minorBidi"/>
      <w:szCs w:val="22"/>
    </w:rPr>
  </w:style>
  <w:style w:type="paragraph" w:styleId="11">
    <w:name w:val="Body Text Indent 2"/>
    <w:basedOn w:val="1"/>
    <w:link w:val="34"/>
    <w:qFormat/>
    <w:uiPriority w:val="0"/>
    <w:pPr>
      <w:spacing w:after="120" w:line="480" w:lineRule="auto"/>
      <w:ind w:left="420" w:leftChars="200"/>
    </w:pPr>
  </w:style>
  <w:style w:type="paragraph" w:styleId="12">
    <w:name w:val="Balloon Text"/>
    <w:basedOn w:val="1"/>
    <w:link w:val="40"/>
    <w:qFormat/>
    <w:uiPriority w:val="0"/>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360" w:lineRule="auto"/>
    </w:pPr>
    <w:rPr>
      <w:rFonts w:eastAsia="微软雅黑"/>
      <w:sz w:val="24"/>
    </w:rPr>
  </w:style>
  <w:style w:type="paragraph" w:styleId="16">
    <w:name w:val="Body Text Indent 3"/>
    <w:basedOn w:val="1"/>
    <w:link w:val="35"/>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Title"/>
    <w:basedOn w:val="1"/>
    <w:next w:val="1"/>
    <w:link w:val="57"/>
    <w:qFormat/>
    <w:uiPriority w:val="10"/>
    <w:pPr>
      <w:spacing w:before="240" w:after="60"/>
      <w:jc w:val="center"/>
      <w:outlineLvl w:val="0"/>
    </w:pPr>
    <w:rPr>
      <w:rFonts w:asciiTheme="majorHAnsi" w:hAnsiTheme="majorHAnsi" w:cstheme="majorBidi"/>
      <w:b/>
      <w:bCs/>
      <w:sz w:val="32"/>
      <w:szCs w:val="32"/>
    </w:rPr>
  </w:style>
  <w:style w:type="paragraph" w:styleId="19">
    <w:name w:val="annotation subject"/>
    <w:basedOn w:val="7"/>
    <w:next w:val="7"/>
    <w:link w:val="51"/>
    <w:qFormat/>
    <w:uiPriority w:val="0"/>
    <w:rPr>
      <w:b/>
      <w:bCs/>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qFormat/>
    <w:uiPriority w:val="99"/>
    <w:rPr>
      <w:sz w:val="21"/>
      <w:szCs w:val="21"/>
    </w:rPr>
  </w:style>
  <w:style w:type="character" w:customStyle="1" w:styleId="26">
    <w:name w:val="页眉 Char"/>
    <w:basedOn w:val="22"/>
    <w:link w:val="14"/>
    <w:qFormat/>
    <w:uiPriority w:val="0"/>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3"/>
    <w:qFormat/>
    <w:uiPriority w:val="0"/>
    <w:rPr>
      <w:rFonts w:ascii="Times New Roman" w:hAnsi="Times New Roman" w:eastAsia="宋体" w:cs="Times New Roman"/>
      <w:b/>
      <w:bCs/>
      <w:kern w:val="44"/>
      <w:sz w:val="44"/>
      <w:szCs w:val="44"/>
    </w:rPr>
  </w:style>
  <w:style w:type="character" w:customStyle="1" w:styleId="29">
    <w:name w:val="标题 2 Char"/>
    <w:basedOn w:val="22"/>
    <w:link w:val="2"/>
    <w:qFormat/>
    <w:uiPriority w:val="0"/>
    <w:rPr>
      <w:rFonts w:ascii="Arial" w:hAnsi="Arial" w:eastAsia="黑体" w:cs="Times New Roman"/>
      <w:b/>
      <w:bCs/>
      <w:sz w:val="32"/>
      <w:szCs w:val="32"/>
    </w:rPr>
  </w:style>
  <w:style w:type="character" w:customStyle="1" w:styleId="30">
    <w:name w:val="标题 3 Char"/>
    <w:basedOn w:val="22"/>
    <w:link w:val="4"/>
    <w:qFormat/>
    <w:uiPriority w:val="0"/>
    <w:rPr>
      <w:rFonts w:ascii="Times New Roman" w:hAnsi="Times New Roman" w:eastAsia="宋体" w:cs="Times New Roman"/>
      <w:b/>
      <w:bCs/>
      <w:sz w:val="32"/>
      <w:szCs w:val="32"/>
    </w:rPr>
  </w:style>
  <w:style w:type="character" w:customStyle="1" w:styleId="31">
    <w:name w:val="正文文本缩进 Char"/>
    <w:basedOn w:val="22"/>
    <w:link w:val="9"/>
    <w:qFormat/>
    <w:uiPriority w:val="0"/>
    <w:rPr>
      <w:rFonts w:ascii="Times New Roman" w:hAnsi="Times New Roman" w:eastAsia="宋体" w:cs="Times New Roman"/>
      <w:sz w:val="32"/>
      <w:szCs w:val="20"/>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正文文本缩进 2 Char"/>
    <w:basedOn w:val="22"/>
    <w:link w:val="11"/>
    <w:qFormat/>
    <w:uiPriority w:val="0"/>
    <w:rPr>
      <w:rFonts w:ascii="Times New Roman" w:hAnsi="Times New Roman" w:eastAsia="宋体" w:cs="Times New Roman"/>
      <w:szCs w:val="24"/>
    </w:rPr>
  </w:style>
  <w:style w:type="character" w:customStyle="1" w:styleId="35">
    <w:name w:val="正文文本缩进 3 Char"/>
    <w:basedOn w:val="22"/>
    <w:link w:val="16"/>
    <w:qFormat/>
    <w:uiPriority w:val="0"/>
    <w:rPr>
      <w:rFonts w:ascii="Times New Roman" w:hAnsi="Times New Roman" w:eastAsia="宋体" w:cs="Times New Roman"/>
      <w:sz w:val="16"/>
      <w:szCs w:val="16"/>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character" w:customStyle="1" w:styleId="39">
    <w:name w:val="（符号）邀请函中一、"/>
    <w:basedOn w:val="22"/>
    <w:qFormat/>
    <w:uiPriority w:val="0"/>
    <w:rPr>
      <w:rFonts w:ascii="黑体" w:hAnsi="黑体" w:eastAsia="黑体"/>
      <w:b/>
      <w:bCs/>
      <w:sz w:val="24"/>
    </w:rPr>
  </w:style>
  <w:style w:type="character" w:customStyle="1" w:styleId="40">
    <w:name w:val="批注框文本 Char"/>
    <w:basedOn w:val="22"/>
    <w:link w:val="12"/>
    <w:qFormat/>
    <w:uiPriority w:val="0"/>
    <w:rPr>
      <w:rFonts w:ascii="Times New Roman" w:hAnsi="Times New Roman" w:eastAsia="宋体" w:cs="Times New Roman"/>
      <w:sz w:val="18"/>
      <w:szCs w:val="18"/>
    </w:rPr>
  </w:style>
  <w:style w:type="character" w:customStyle="1" w:styleId="41">
    <w:name w:val="正文缩进 Char"/>
    <w:link w:val="5"/>
    <w:qFormat/>
    <w:uiPriority w:val="0"/>
    <w:rPr>
      <w:rFonts w:ascii="Times New Roman" w:hAnsi="Times New Roman" w:eastAsia="宋体" w:cs="Times New Roman"/>
      <w:szCs w:val="24"/>
    </w:rPr>
  </w:style>
  <w:style w:type="character" w:customStyle="1" w:styleId="42">
    <w:name w:val="Char Char9"/>
    <w:qFormat/>
    <w:uiPriority w:val="0"/>
    <w:rPr>
      <w:kern w:val="2"/>
      <w:sz w:val="21"/>
    </w:rPr>
  </w:style>
  <w:style w:type="character" w:customStyle="1" w:styleId="43">
    <w:name w:val="批注文字 Char"/>
    <w:qFormat/>
    <w:uiPriority w:val="0"/>
    <w:rPr>
      <w:sz w:val="18"/>
    </w:rPr>
  </w:style>
  <w:style w:type="character" w:customStyle="1" w:styleId="44">
    <w:name w:val="批注文字 Char1"/>
    <w:basedOn w:val="22"/>
    <w:link w:val="7"/>
    <w:qFormat/>
    <w:uiPriority w:val="0"/>
    <w:rPr>
      <w:rFonts w:ascii="Times New Roman" w:hAnsi="Times New Roman" w:eastAsia="宋体" w:cs="Times New Roman"/>
      <w:szCs w:val="24"/>
    </w:rPr>
  </w:style>
  <w:style w:type="character" w:customStyle="1" w:styleId="45">
    <w:name w:val="纯文本 Char"/>
    <w:unhideWhenUsed/>
    <w:qFormat/>
    <w:uiPriority w:val="0"/>
    <w:rPr>
      <w:rFonts w:ascii="宋体" w:hAnsi="Tms Rmn" w:eastAsia="宋体"/>
    </w:rPr>
  </w:style>
  <w:style w:type="character" w:customStyle="1" w:styleId="46">
    <w:name w:val="纯文本 Char1"/>
    <w:basedOn w:val="22"/>
    <w:link w:val="10"/>
    <w:qFormat/>
    <w:uiPriority w:val="0"/>
    <w:rPr>
      <w:rFonts w:ascii="宋体" w:hAnsi="Courier New" w:eastAsia="宋体" w:cs="Courier New"/>
      <w:szCs w:val="21"/>
    </w:rPr>
  </w:style>
  <w:style w:type="paragraph" w:customStyle="1" w:styleId="47">
    <w:name w:val="GW-正文"/>
    <w:basedOn w:val="1"/>
    <w:link w:val="48"/>
    <w:qFormat/>
    <w:uiPriority w:val="0"/>
    <w:pPr>
      <w:spacing w:line="360" w:lineRule="auto"/>
      <w:ind w:firstLine="200" w:firstLineChars="200"/>
    </w:pPr>
    <w:rPr>
      <w:rFonts w:eastAsia="仿宋_GB2312"/>
      <w:sz w:val="24"/>
    </w:rPr>
  </w:style>
  <w:style w:type="character" w:customStyle="1" w:styleId="48">
    <w:name w:val="GW-正文 Char"/>
    <w:link w:val="47"/>
    <w:qFormat/>
    <w:uiPriority w:val="0"/>
    <w:rPr>
      <w:rFonts w:ascii="Times New Roman" w:hAnsi="Times New Roman" w:eastAsia="仿宋_GB2312" w:cs="Times New Roman"/>
      <w:sz w:val="24"/>
      <w:szCs w:val="24"/>
    </w:rPr>
  </w:style>
  <w:style w:type="paragraph" w:styleId="49">
    <w:name w:val="List Paragraph"/>
    <w:basedOn w:val="1"/>
    <w:link w:val="50"/>
    <w:qFormat/>
    <w:uiPriority w:val="0"/>
    <w:pPr>
      <w:ind w:firstLine="420" w:firstLineChars="200"/>
    </w:pPr>
  </w:style>
  <w:style w:type="character" w:customStyle="1" w:styleId="50">
    <w:name w:val="列出段落 Char"/>
    <w:link w:val="49"/>
    <w:qFormat/>
    <w:uiPriority w:val="0"/>
    <w:rPr>
      <w:rFonts w:ascii="Times New Roman" w:hAnsi="Times New Roman" w:eastAsia="宋体" w:cs="Times New Roman"/>
      <w:szCs w:val="24"/>
    </w:rPr>
  </w:style>
  <w:style w:type="character" w:customStyle="1" w:styleId="51">
    <w:name w:val="批注主题 Char"/>
    <w:basedOn w:val="44"/>
    <w:link w:val="19"/>
    <w:qFormat/>
    <w:uiPriority w:val="0"/>
    <w:rPr>
      <w:rFonts w:ascii="Times New Roman" w:hAnsi="Times New Roman" w:eastAsia="宋体" w:cs="Times New Roman"/>
      <w:b/>
      <w:bCs/>
      <w:szCs w:val="24"/>
    </w:rPr>
  </w:style>
  <w:style w:type="paragraph" w:customStyle="1" w:styleId="52">
    <w:name w:val="Char Char Char Char Char Char Char Char Char Char Char Char Char Char1 Char Char Char Char"/>
    <w:basedOn w:val="1"/>
    <w:qFormat/>
    <w:uiPriority w:val="0"/>
    <w:rPr>
      <w:szCs w:val="21"/>
    </w:rPr>
  </w:style>
  <w:style w:type="character" w:customStyle="1" w:styleId="53">
    <w:name w:val="文档结构图 Char"/>
    <w:basedOn w:val="22"/>
    <w:link w:val="6"/>
    <w:qFormat/>
    <w:uiPriority w:val="0"/>
    <w:rPr>
      <w:rFonts w:ascii="宋体" w:hAnsi="Times New Roman" w:eastAsia="宋体" w:cs="Times New Roman"/>
      <w:sz w:val="18"/>
      <w:szCs w:val="18"/>
    </w:rPr>
  </w:style>
  <w:style w:type="character" w:customStyle="1" w:styleId="54">
    <w:name w:val="正文文本 Char"/>
    <w:basedOn w:val="22"/>
    <w:link w:val="8"/>
    <w:qFormat/>
    <w:uiPriority w:val="0"/>
    <w:rPr>
      <w:rFonts w:ascii="Times New Roman" w:hAnsi="Times New Roman" w:eastAsia="宋体" w:cs="Times New Roman"/>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font31"/>
    <w:basedOn w:val="22"/>
    <w:qFormat/>
    <w:uiPriority w:val="0"/>
    <w:rPr>
      <w:rFonts w:hint="eastAsia" w:ascii="宋体" w:hAnsi="宋体" w:eastAsia="宋体" w:cs="宋体"/>
      <w:color w:val="000000"/>
      <w:sz w:val="21"/>
      <w:szCs w:val="21"/>
      <w:u w:val="none"/>
    </w:rPr>
  </w:style>
  <w:style w:type="character" w:customStyle="1" w:styleId="57">
    <w:name w:val="标题 Char"/>
    <w:basedOn w:val="22"/>
    <w:link w:val="18"/>
    <w:qFormat/>
    <w:uiPriority w:val="10"/>
    <w:rPr>
      <w:rFonts w:eastAsia="宋体" w:asciiTheme="majorHAnsi" w:hAnsiTheme="majorHAnsi" w:cstheme="majorBidi"/>
      <w:b/>
      <w:bCs/>
      <w:kern w:val="2"/>
      <w:sz w:val="32"/>
      <w:szCs w:val="32"/>
    </w:rPr>
  </w:style>
  <w:style w:type="paragraph" w:customStyle="1" w:styleId="5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9">
    <w:name w:val="font91"/>
    <w:qFormat/>
    <w:uiPriority w:val="0"/>
    <w:rPr>
      <w:rFonts w:hint="eastAsia" w:ascii="宋体" w:hAnsi="宋体" w:eastAsia="宋体" w:cs="宋体"/>
      <w:color w:val="FF0000"/>
      <w:sz w:val="21"/>
      <w:szCs w:val="21"/>
      <w:u w:val="single"/>
    </w:rPr>
  </w:style>
  <w:style w:type="paragraph" w:customStyle="1" w:styleId="60">
    <w:name w:val="01、普通正文"/>
    <w:basedOn w:val="1"/>
    <w:qFormat/>
    <w:uiPriority w:val="0"/>
    <w:pPr>
      <w:tabs>
        <w:tab w:val="left" w:pos="0"/>
      </w:tabs>
      <w:wordWrap w:val="0"/>
      <w:topLinePunct/>
    </w:pPr>
    <w:rPr>
      <w:rFonts w:ascii="宋体" w:hAnsi="宋体"/>
      <w:snapToGrid w:val="0"/>
    </w:rPr>
  </w:style>
  <w:style w:type="paragraph" w:customStyle="1" w:styleId="61">
    <w:name w:val="_Style 3"/>
    <w:basedOn w:val="1"/>
    <w:qFormat/>
    <w:uiPriority w:val="0"/>
    <w:rPr>
      <w:szCs w:val="21"/>
    </w:rPr>
  </w:style>
  <w:style w:type="paragraph" w:styleId="62">
    <w:name w:val="No Spacing"/>
    <w:qFormat/>
    <w:uiPriority w:val="1"/>
    <w:pPr>
      <w:widowControl w:val="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Props1.xml><?xml version="1.0" encoding="utf-8"?>
<ds:datastoreItem xmlns:ds="http://schemas.openxmlformats.org/officeDocument/2006/customXml" ds:itemID="{1FCA4153-9A28-4656-A6FB-43AFE054E1CD}">
  <ds:schemaRefs/>
</ds:datastoreItem>
</file>

<file path=docProps/app.xml><?xml version="1.0" encoding="utf-8"?>
<Properties xmlns="http://schemas.openxmlformats.org/officeDocument/2006/extended-properties" xmlns:vt="http://schemas.openxmlformats.org/officeDocument/2006/docPropsVTypes">
  <Template>Normal</Template>
  <Company>四川国际招标有限责任公司</Company>
  <Pages>58</Pages>
  <Words>15152</Words>
  <Characters>16329</Characters>
  <Lines>255</Lines>
  <Paragraphs>71</Paragraphs>
  <TotalTime>3</TotalTime>
  <ScaleCrop>false</ScaleCrop>
  <LinksUpToDate>false</LinksUpToDate>
  <CharactersWithSpaces>16421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2018-02-28T07:58:00Z</dcterms:created>
  <dc:creator>张鹏举</dc:creator>
  <cp:lastModifiedBy>Theodore</cp:lastModifiedBy>
  <dcterms:modified xsi:type="dcterms:W3CDTF">2025-06-17T07:25:35Z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2C597B913F894E2AA8172D321147F555_12</vt:lpwstr>
  </property>
  <property fmtid="{D5CDD505-2E9C-101B-9397-08002B2CF9AE}" pid="4" name="KSOTemplateDocerSaveRecord">
    <vt:lpwstr>eyJoZGlkIjoiZTg0ODhiY2RjMTI3OTQ2MzIzMzA0ZTBkODE4YmZlZDUiLCJ1c2VySWQiOiI3MDUyNTc3NzcifQ==</vt:lpwstr>
  </property>
</Properties>
</file>