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9"/>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b/>
          <w:bCs/>
          <w:color w:val="auto"/>
          <w:sz w:val="40"/>
          <w:szCs w:val="40"/>
          <w:highlight w:val="none"/>
          <w:lang w:val="en-US" w:eastAsia="zh-CN"/>
        </w:rPr>
      </w:pPr>
      <w:bookmarkStart w:id="0" w:name="_Toc578"/>
      <w:bookmarkStart w:id="1" w:name="_Toc5725"/>
      <w:bookmarkStart w:id="2" w:name="_Toc6478"/>
      <w:r>
        <w:rPr>
          <w:rFonts w:hint="eastAsia"/>
          <w:b/>
          <w:bCs/>
          <w:color w:val="auto"/>
          <w:sz w:val="40"/>
          <w:szCs w:val="40"/>
          <w:highlight w:val="none"/>
        </w:rPr>
        <w:t>项目编号：</w:t>
      </w:r>
      <w:r>
        <w:rPr>
          <w:rFonts w:hint="eastAsia"/>
          <w:b/>
          <w:bCs/>
          <w:color w:val="auto"/>
          <w:sz w:val="40"/>
          <w:szCs w:val="40"/>
          <w:highlight w:val="none"/>
          <w:lang w:val="en-US" w:eastAsia="zh-CN"/>
        </w:rPr>
        <w:t>QXZB-2022-0504B</w:t>
      </w:r>
    </w:p>
    <w:p>
      <w:pPr>
        <w:pStyle w:val="3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highlight w:val="none"/>
        </w:rPr>
      </w:pPr>
      <w:r>
        <w:rPr>
          <w:rFonts w:hint="eastAsia"/>
          <w:b/>
          <w:bCs/>
          <w:color w:val="auto"/>
          <w:sz w:val="40"/>
          <w:szCs w:val="40"/>
          <w:highlight w:val="none"/>
        </w:rPr>
        <w:t>项目名称：</w:t>
      </w:r>
      <w:r>
        <w:rPr>
          <w:rFonts w:hint="eastAsia"/>
          <w:b/>
          <w:bCs/>
          <w:color w:val="auto"/>
          <w:sz w:val="40"/>
          <w:szCs w:val="40"/>
          <w:highlight w:val="none"/>
          <w:lang w:val="en-US" w:eastAsia="zh-CN"/>
        </w:rPr>
        <w:t>成都市技师学院(成都工贸职业技术学院)第三食堂投入及经营招标项目</w:t>
      </w:r>
      <w:r>
        <w:rPr>
          <w:rFonts w:hint="eastAsia"/>
          <w:b/>
          <w:bCs/>
          <w:color w:val="auto"/>
          <w:sz w:val="40"/>
          <w:szCs w:val="40"/>
          <w:highlight w:val="none"/>
        </w:rPr>
        <w:t xml:space="preserve"> </w:t>
      </w:r>
    </w:p>
    <w:p>
      <w:pPr>
        <w:pStyle w:val="39"/>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color w:val="auto"/>
          <w:sz w:val="96"/>
          <w:szCs w:val="96"/>
          <w:highlight w:val="none"/>
        </w:rPr>
      </w:pPr>
      <w:r>
        <w:rPr>
          <w:rFonts w:hint="eastAsia"/>
          <w:b/>
          <w:bCs/>
          <w:color w:val="auto"/>
          <w:sz w:val="96"/>
          <w:szCs w:val="96"/>
          <w:highlight w:val="none"/>
        </w:rPr>
        <w:t>招标文件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28"/>
          <w:szCs w:val="28"/>
          <w:highlight w:val="none"/>
        </w:rPr>
      </w:pPr>
      <w:r>
        <w:rPr>
          <w:rFonts w:hint="eastAsia"/>
          <w:b/>
          <w:bCs/>
          <w:color w:val="auto"/>
          <w:sz w:val="28"/>
          <w:szCs w:val="28"/>
          <w:highlight w:val="none"/>
        </w:rPr>
        <w:t>中国·四川</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 xml:space="preserve">采   购   人：成都市技师学院(成都工贸职业技术学院)       </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rPr>
        <w:t>采购代理机构：四川乾新招投标代理有限公司</w:t>
      </w:r>
    </w:p>
    <w:p>
      <w:pPr>
        <w:pStyle w:val="39"/>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color w:val="auto"/>
          <w:sz w:val="28"/>
          <w:szCs w:val="28"/>
          <w:highlight w:val="none"/>
        </w:rPr>
      </w:pPr>
      <w:r>
        <w:rPr>
          <w:rFonts w:hint="eastAsia"/>
          <w:b/>
          <w:bCs/>
          <w:color w:val="auto"/>
          <w:sz w:val="28"/>
          <w:szCs w:val="28"/>
          <w:highlight w:val="none"/>
          <w:lang w:val="en-US" w:eastAsia="zh-CN"/>
        </w:rPr>
        <w:t>文  件 编 制：由采购人和</w:t>
      </w:r>
      <w:r>
        <w:rPr>
          <w:rFonts w:hint="eastAsia"/>
          <w:b/>
          <w:bCs/>
          <w:color w:val="auto"/>
          <w:sz w:val="28"/>
          <w:szCs w:val="28"/>
          <w:highlight w:val="none"/>
        </w:rPr>
        <w:t>采购代理机构</w:t>
      </w:r>
      <w:r>
        <w:rPr>
          <w:rFonts w:hint="eastAsia"/>
          <w:b/>
          <w:bCs/>
          <w:color w:val="auto"/>
          <w:sz w:val="28"/>
          <w:szCs w:val="28"/>
          <w:highlight w:val="none"/>
          <w:lang w:val="en-US" w:eastAsia="zh-CN"/>
        </w:rPr>
        <w:t>共同编制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color w:val="auto"/>
          <w:sz w:val="28"/>
          <w:szCs w:val="28"/>
          <w:highlight w:val="none"/>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color w:val="auto"/>
          <w:sz w:val="28"/>
          <w:szCs w:val="28"/>
          <w:highlight w:val="none"/>
          <w:lang w:val="en-US" w:eastAsia="zh-CN"/>
        </w:rPr>
        <w:t>2022年6月</w:t>
      </w:r>
    </w:p>
    <w:p>
      <w:pPr>
        <w:pStyle w:val="39"/>
        <w:bidi w:val="0"/>
        <w:jc w:val="center"/>
        <w:rPr>
          <w:rFonts w:hint="eastAsia"/>
          <w:color w:val="auto"/>
          <w:highlight w:val="none"/>
        </w:rPr>
      </w:pPr>
      <w:r>
        <w:rPr>
          <w:rFonts w:hint="eastAsia"/>
          <w:color w:val="auto"/>
          <w:highlight w:val="none"/>
        </w:rPr>
        <w:t>目  录</w:t>
      </w:r>
      <w:bookmarkEnd w:id="0"/>
      <w:bookmarkEnd w:id="1"/>
    </w:p>
    <w:p>
      <w:pPr>
        <w:pStyle w:val="16"/>
        <w:tabs>
          <w:tab w:val="clear" w:pos="0"/>
        </w:tabs>
        <w:rPr>
          <w:color w:val="auto"/>
          <w:highlight w:val="none"/>
        </w:rPr>
      </w:pPr>
      <w:bookmarkStart w:id="3" w:name="_Toc15794"/>
      <w:bookmarkStart w:id="4" w:name="_Toc26242"/>
      <w:bookmarkStart w:id="5" w:name="_Toc28748"/>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_Toc6340 </w:instrText>
      </w:r>
      <w:r>
        <w:rPr>
          <w:color w:val="auto"/>
          <w:highlight w:val="none"/>
        </w:rPr>
        <w:fldChar w:fldCharType="separate"/>
      </w:r>
      <w:r>
        <w:rPr>
          <w:rFonts w:hint="eastAsia" w:ascii="宋体" w:hAnsi="宋体" w:eastAsia="宋体" w:cs="宋体"/>
          <w:color w:val="auto"/>
          <w:highlight w:val="none"/>
        </w:rPr>
        <w:t xml:space="preserve">第一章 </w:t>
      </w:r>
      <w:r>
        <w:rPr>
          <w:rFonts w:hint="eastAsia"/>
          <w:color w:val="auto"/>
          <w:highlight w:val="none"/>
        </w:rPr>
        <w:t>投标邀请</w:t>
      </w:r>
      <w:r>
        <w:rPr>
          <w:color w:val="auto"/>
          <w:highlight w:val="none"/>
        </w:rPr>
        <w:tab/>
      </w:r>
      <w:r>
        <w:rPr>
          <w:color w:val="auto"/>
          <w:highlight w:val="none"/>
        </w:rPr>
        <w:fldChar w:fldCharType="begin"/>
      </w:r>
      <w:r>
        <w:rPr>
          <w:color w:val="auto"/>
          <w:highlight w:val="none"/>
        </w:rPr>
        <w:instrText xml:space="preserve"> PAGEREF _Toc6340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_Toc16918 </w:instrText>
      </w:r>
      <w:r>
        <w:rPr>
          <w:color w:val="auto"/>
          <w:highlight w:val="none"/>
        </w:rPr>
        <w:fldChar w:fldCharType="separate"/>
      </w:r>
      <w:r>
        <w:rPr>
          <w:rFonts w:hint="eastAsia" w:ascii="宋体" w:hAnsi="宋体" w:eastAsia="宋体" w:cs="宋体"/>
          <w:color w:val="auto"/>
          <w:highlight w:val="none"/>
          <w:lang w:val="en-US" w:eastAsia="zh-CN"/>
        </w:rPr>
        <w:t xml:space="preserve">第二章 </w:t>
      </w:r>
      <w:r>
        <w:rPr>
          <w:rFonts w:hint="eastAsia"/>
          <w:color w:val="auto"/>
          <w:highlight w:val="none"/>
          <w:lang w:val="en-US" w:eastAsia="zh-CN"/>
        </w:rPr>
        <w:t>投标人须知</w:t>
      </w:r>
      <w:r>
        <w:rPr>
          <w:color w:val="auto"/>
          <w:highlight w:val="none"/>
        </w:rPr>
        <w:tab/>
      </w:r>
      <w:r>
        <w:rPr>
          <w:color w:val="auto"/>
          <w:highlight w:val="none"/>
        </w:rPr>
        <w:fldChar w:fldCharType="begin"/>
      </w:r>
      <w:r>
        <w:rPr>
          <w:color w:val="auto"/>
          <w:highlight w:val="none"/>
        </w:rPr>
        <w:instrText xml:space="preserve"> PAGEREF _Toc16918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_Toc25173 </w:instrText>
      </w:r>
      <w:r>
        <w:rPr>
          <w:color w:val="auto"/>
          <w:highlight w:val="none"/>
        </w:rPr>
        <w:fldChar w:fldCharType="separate"/>
      </w:r>
      <w:r>
        <w:rPr>
          <w:rFonts w:hint="eastAsia"/>
          <w:color w:val="auto"/>
          <w:highlight w:val="none"/>
        </w:rPr>
        <w:t>一、 投标人须知</w:t>
      </w:r>
      <w:r>
        <w:rPr>
          <w:rFonts w:hint="eastAsia"/>
          <w:color w:val="auto"/>
          <w:highlight w:val="none"/>
          <w:lang w:val="en-US" w:eastAsia="zh-CN"/>
        </w:rPr>
        <w:t>前</w:t>
      </w:r>
      <w:r>
        <w:rPr>
          <w:rFonts w:hint="eastAsia"/>
          <w:color w:val="auto"/>
          <w:highlight w:val="none"/>
        </w:rPr>
        <w:t>附表</w:t>
      </w:r>
      <w:r>
        <w:rPr>
          <w:color w:val="auto"/>
          <w:highlight w:val="none"/>
        </w:rPr>
        <w:tab/>
      </w:r>
      <w:r>
        <w:rPr>
          <w:color w:val="auto"/>
          <w:highlight w:val="none"/>
        </w:rPr>
        <w:fldChar w:fldCharType="begin"/>
      </w:r>
      <w:r>
        <w:rPr>
          <w:color w:val="auto"/>
          <w:highlight w:val="none"/>
        </w:rPr>
        <w:instrText xml:space="preserve"> PAGEREF _Toc25173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_Toc7272 </w:instrText>
      </w:r>
      <w:r>
        <w:rPr>
          <w:color w:val="auto"/>
          <w:highlight w:val="none"/>
        </w:rPr>
        <w:fldChar w:fldCharType="separate"/>
      </w:r>
      <w:r>
        <w:rPr>
          <w:rFonts w:hint="eastAsia"/>
          <w:color w:val="auto"/>
          <w:highlight w:val="none"/>
        </w:rPr>
        <w:t>二、 总 则</w:t>
      </w:r>
      <w:r>
        <w:rPr>
          <w:color w:val="auto"/>
          <w:highlight w:val="none"/>
        </w:rPr>
        <w:tab/>
      </w:r>
      <w:r>
        <w:rPr>
          <w:color w:val="auto"/>
          <w:highlight w:val="none"/>
        </w:rPr>
        <w:fldChar w:fldCharType="begin"/>
      </w:r>
      <w:r>
        <w:rPr>
          <w:color w:val="auto"/>
          <w:highlight w:val="none"/>
        </w:rPr>
        <w:instrText xml:space="preserve"> PAGEREF _Toc7272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_Toc3949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_Toc3949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_Toc7343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有关定义</w:t>
      </w:r>
      <w:r>
        <w:rPr>
          <w:color w:val="auto"/>
          <w:highlight w:val="none"/>
        </w:rPr>
        <w:tab/>
      </w:r>
      <w:r>
        <w:rPr>
          <w:color w:val="auto"/>
          <w:highlight w:val="none"/>
        </w:rPr>
        <w:fldChar w:fldCharType="begin"/>
      </w:r>
      <w:r>
        <w:rPr>
          <w:color w:val="auto"/>
          <w:highlight w:val="none"/>
        </w:rPr>
        <w:instrText xml:space="preserve"> PAGEREF _Toc7343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_Toc1313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合格的投标人</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_Toc1313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_Toc13095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投标费用</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_Toc13095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充分、公平竞争保障措施</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_Toc18672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_Toc26168 </w:instrText>
      </w:r>
      <w:r>
        <w:rPr>
          <w:color w:val="auto"/>
          <w:highlight w:val="none"/>
        </w:rPr>
        <w:fldChar w:fldCharType="separate"/>
      </w:r>
      <w:r>
        <w:rPr>
          <w:rFonts w:hint="eastAsia"/>
          <w:color w:val="auto"/>
          <w:highlight w:val="none"/>
        </w:rPr>
        <w:t>三、 招标文件</w:t>
      </w:r>
      <w:r>
        <w:rPr>
          <w:color w:val="auto"/>
          <w:highlight w:val="none"/>
        </w:rPr>
        <w:tab/>
      </w:r>
      <w:r>
        <w:rPr>
          <w:color w:val="auto"/>
          <w:highlight w:val="none"/>
        </w:rPr>
        <w:fldChar w:fldCharType="begin"/>
      </w:r>
      <w:r>
        <w:rPr>
          <w:color w:val="auto"/>
          <w:highlight w:val="none"/>
        </w:rPr>
        <w:instrText xml:space="preserve"> PAGEREF _Toc26168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_Toc30695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招标文件的构成</w:t>
      </w:r>
      <w:r>
        <w:rPr>
          <w:color w:val="auto"/>
          <w:highlight w:val="none"/>
        </w:rPr>
        <w:tab/>
      </w:r>
      <w:r>
        <w:rPr>
          <w:color w:val="auto"/>
          <w:highlight w:val="none"/>
        </w:rPr>
        <w:fldChar w:fldCharType="begin"/>
      </w:r>
      <w:r>
        <w:rPr>
          <w:color w:val="auto"/>
          <w:highlight w:val="none"/>
        </w:rPr>
        <w:instrText xml:space="preserve"> PAGEREF _Toc30695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_Toc13811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招标文件的澄清和修改</w:t>
      </w:r>
      <w:r>
        <w:rPr>
          <w:color w:val="auto"/>
          <w:highlight w:val="none"/>
        </w:rPr>
        <w:tab/>
      </w:r>
      <w:r>
        <w:rPr>
          <w:color w:val="auto"/>
          <w:highlight w:val="none"/>
        </w:rPr>
        <w:fldChar w:fldCharType="begin"/>
      </w:r>
      <w:r>
        <w:rPr>
          <w:color w:val="auto"/>
          <w:highlight w:val="none"/>
        </w:rPr>
        <w:instrText xml:space="preserve"> PAGEREF _Toc13811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_Toc21369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答疑会和现场考察</w:t>
      </w:r>
      <w:r>
        <w:rPr>
          <w:color w:val="auto"/>
          <w:highlight w:val="none"/>
        </w:rPr>
        <w:tab/>
      </w:r>
      <w:r>
        <w:rPr>
          <w:color w:val="auto"/>
          <w:highlight w:val="none"/>
        </w:rPr>
        <w:fldChar w:fldCharType="begin"/>
      </w:r>
      <w:r>
        <w:rPr>
          <w:color w:val="auto"/>
          <w:highlight w:val="none"/>
        </w:rPr>
        <w:instrText xml:space="preserve"> PAGEREF _Toc21369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_Toc8474 </w:instrText>
      </w:r>
      <w:r>
        <w:rPr>
          <w:color w:val="auto"/>
          <w:highlight w:val="none"/>
        </w:rPr>
        <w:fldChar w:fldCharType="separate"/>
      </w:r>
      <w:r>
        <w:rPr>
          <w:rFonts w:hint="eastAsia"/>
          <w:color w:val="auto"/>
          <w:highlight w:val="none"/>
        </w:rPr>
        <w:t>四、 投标文件</w:t>
      </w:r>
      <w:r>
        <w:rPr>
          <w:color w:val="auto"/>
          <w:highlight w:val="none"/>
        </w:rPr>
        <w:tab/>
      </w:r>
      <w:r>
        <w:rPr>
          <w:color w:val="auto"/>
          <w:highlight w:val="none"/>
        </w:rPr>
        <w:fldChar w:fldCharType="begin"/>
      </w:r>
      <w:r>
        <w:rPr>
          <w:color w:val="auto"/>
          <w:highlight w:val="none"/>
        </w:rPr>
        <w:instrText xml:space="preserve"> PAGEREF _Toc8474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_Toc32267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投标文件的语言</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_Toc32267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_Toc11367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计量单位</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_Toc11367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_Toc19896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投标货币</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_Toc19896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_Toc12487 </w:instrText>
      </w:r>
      <w:r>
        <w:rPr>
          <w:color w:val="auto"/>
          <w:highlight w:val="none"/>
        </w:rPr>
        <w:fldChar w:fldCharType="separate"/>
      </w:r>
      <w:r>
        <w:rPr>
          <w:rFonts w:hint="eastAsia" w:ascii="宋体" w:hAnsi="宋体" w:eastAsia="宋体" w:cs="宋体"/>
          <w:color w:val="auto"/>
          <w:highlight w:val="none"/>
          <w:lang w:eastAsia="zh-CN"/>
        </w:rPr>
        <w:t xml:space="preserve">(四) </w:t>
      </w:r>
      <w:r>
        <w:rPr>
          <w:rFonts w:hint="eastAsia"/>
          <w:color w:val="auto"/>
          <w:highlight w:val="none"/>
        </w:rPr>
        <w:t>联合体投标</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_Toc12487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_Toc3592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知识产权</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_Toc3592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_Toc4263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_Toc4263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_Toc13453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_Toc13453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_Toc11203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投标保证金(实质性要求)</w:t>
      </w:r>
      <w:r>
        <w:rPr>
          <w:color w:val="auto"/>
          <w:highlight w:val="none"/>
        </w:rPr>
        <w:tab/>
      </w:r>
      <w:r>
        <w:rPr>
          <w:color w:val="auto"/>
          <w:highlight w:val="none"/>
        </w:rPr>
        <w:fldChar w:fldCharType="begin"/>
      </w:r>
      <w:r>
        <w:rPr>
          <w:color w:val="auto"/>
          <w:highlight w:val="none"/>
        </w:rPr>
        <w:instrText xml:space="preserve"> PAGEREF _Toc11203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_Toc29072 </w:instrText>
      </w:r>
      <w:r>
        <w:rPr>
          <w:color w:val="auto"/>
          <w:highlight w:val="none"/>
        </w:rPr>
        <w:fldChar w:fldCharType="separate"/>
      </w:r>
      <w:r>
        <w:rPr>
          <w:rFonts w:hint="eastAsia" w:ascii="宋体" w:hAnsi="宋体" w:eastAsia="宋体" w:cs="宋体"/>
          <w:color w:val="auto"/>
          <w:highlight w:val="none"/>
        </w:rPr>
        <w:t xml:space="preserve">(九) </w:t>
      </w:r>
      <w:r>
        <w:rPr>
          <w:rFonts w:hint="eastAsia"/>
          <w:color w:val="auto"/>
          <w:highlight w:val="none"/>
        </w:rPr>
        <w:t>投标有效期</w:t>
      </w:r>
      <w:r>
        <w:rPr>
          <w:rFonts w:hint="eastAsia"/>
          <w:color w:val="auto"/>
          <w:highlight w:val="none"/>
          <w:lang w:eastAsia="zh-CN"/>
        </w:rPr>
        <w:t>(</w:t>
      </w:r>
      <w:r>
        <w:rPr>
          <w:rFonts w:hint="eastAsia"/>
          <w:color w:val="auto"/>
          <w:highlight w:val="none"/>
        </w:rPr>
        <w:t>实质性要求</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_Toc29072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_Toc32714 </w:instrText>
      </w:r>
      <w:r>
        <w:rPr>
          <w:color w:val="auto"/>
          <w:highlight w:val="none"/>
        </w:rPr>
        <w:fldChar w:fldCharType="separate"/>
      </w:r>
      <w:r>
        <w:rPr>
          <w:rFonts w:hint="eastAsia" w:ascii="宋体" w:hAnsi="宋体" w:eastAsia="宋体" w:cs="宋体"/>
          <w:color w:val="auto"/>
          <w:highlight w:val="none"/>
        </w:rPr>
        <w:t xml:space="preserve">(十) </w:t>
      </w:r>
      <w:r>
        <w:rPr>
          <w:rFonts w:hint="eastAsia"/>
          <w:color w:val="auto"/>
          <w:highlight w:val="none"/>
        </w:rPr>
        <w:t>投标文件的印制和签署</w:t>
      </w:r>
      <w:r>
        <w:rPr>
          <w:color w:val="auto"/>
          <w:highlight w:val="none"/>
        </w:rPr>
        <w:tab/>
      </w:r>
      <w:r>
        <w:rPr>
          <w:color w:val="auto"/>
          <w:highlight w:val="none"/>
        </w:rPr>
        <w:fldChar w:fldCharType="begin"/>
      </w:r>
      <w:r>
        <w:rPr>
          <w:color w:val="auto"/>
          <w:highlight w:val="none"/>
        </w:rPr>
        <w:instrText xml:space="preserve"> PAGEREF _Toc32714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_Toc20586 </w:instrText>
      </w:r>
      <w:r>
        <w:rPr>
          <w:color w:val="auto"/>
          <w:highlight w:val="none"/>
        </w:rPr>
        <w:fldChar w:fldCharType="separate"/>
      </w:r>
      <w:r>
        <w:rPr>
          <w:rFonts w:hint="eastAsia" w:ascii="宋体" w:hAnsi="宋体" w:eastAsia="宋体" w:cs="宋体"/>
          <w:color w:val="auto"/>
          <w:highlight w:val="none"/>
        </w:rPr>
        <w:t xml:space="preserve">(十一) </w:t>
      </w:r>
      <w:r>
        <w:rPr>
          <w:rFonts w:hint="eastAsia"/>
          <w:color w:val="auto"/>
          <w:highlight w:val="none"/>
        </w:rPr>
        <w:t>投标文件的密封和标注</w:t>
      </w:r>
      <w:r>
        <w:rPr>
          <w:color w:val="auto"/>
          <w:highlight w:val="none"/>
        </w:rPr>
        <w:tab/>
      </w:r>
      <w:r>
        <w:rPr>
          <w:color w:val="auto"/>
          <w:highlight w:val="none"/>
        </w:rPr>
        <w:fldChar w:fldCharType="begin"/>
      </w:r>
      <w:r>
        <w:rPr>
          <w:color w:val="auto"/>
          <w:highlight w:val="none"/>
        </w:rPr>
        <w:instrText xml:space="preserve"> PAGEREF _Toc20586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_Toc24081 </w:instrText>
      </w:r>
      <w:r>
        <w:rPr>
          <w:color w:val="auto"/>
          <w:highlight w:val="none"/>
        </w:rPr>
        <w:fldChar w:fldCharType="separate"/>
      </w:r>
      <w:r>
        <w:rPr>
          <w:rFonts w:hint="eastAsia" w:ascii="宋体" w:hAnsi="宋体" w:eastAsia="宋体" w:cs="宋体"/>
          <w:color w:val="auto"/>
          <w:highlight w:val="none"/>
        </w:rPr>
        <w:t xml:space="preserve">(十二) </w:t>
      </w:r>
      <w:r>
        <w:rPr>
          <w:rFonts w:hint="eastAsia"/>
          <w:color w:val="auto"/>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_Toc24081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_Toc8758 </w:instrText>
      </w:r>
      <w:r>
        <w:rPr>
          <w:color w:val="auto"/>
          <w:highlight w:val="none"/>
        </w:rPr>
        <w:fldChar w:fldCharType="separate"/>
      </w:r>
      <w:r>
        <w:rPr>
          <w:rFonts w:hint="eastAsia" w:ascii="宋体" w:hAnsi="宋体" w:eastAsia="宋体" w:cs="宋体"/>
          <w:color w:val="auto"/>
          <w:highlight w:val="none"/>
        </w:rPr>
        <w:t xml:space="preserve">(十三) </w:t>
      </w:r>
      <w:r>
        <w:rPr>
          <w:rFonts w:hint="eastAsia"/>
          <w:color w:val="auto"/>
          <w:highlight w:val="none"/>
        </w:rPr>
        <w:t>投标文件的修改和撤回</w:t>
      </w:r>
      <w:r>
        <w:rPr>
          <w:color w:val="auto"/>
          <w:highlight w:val="none"/>
        </w:rPr>
        <w:tab/>
      </w:r>
      <w:r>
        <w:rPr>
          <w:color w:val="auto"/>
          <w:highlight w:val="none"/>
        </w:rPr>
        <w:fldChar w:fldCharType="begin"/>
      </w:r>
      <w:r>
        <w:rPr>
          <w:color w:val="auto"/>
          <w:highlight w:val="none"/>
        </w:rPr>
        <w:instrText xml:space="preserve"> PAGEREF _Toc8758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_Toc2920 </w:instrText>
      </w:r>
      <w:r>
        <w:rPr>
          <w:color w:val="auto"/>
          <w:highlight w:val="none"/>
        </w:rPr>
        <w:fldChar w:fldCharType="separate"/>
      </w:r>
      <w:r>
        <w:rPr>
          <w:rFonts w:hint="eastAsia"/>
          <w:color w:val="auto"/>
          <w:highlight w:val="none"/>
        </w:rPr>
        <w:t>五、 开标和中标</w:t>
      </w:r>
      <w:r>
        <w:rPr>
          <w:color w:val="auto"/>
          <w:highlight w:val="none"/>
        </w:rPr>
        <w:tab/>
      </w:r>
      <w:r>
        <w:rPr>
          <w:color w:val="auto"/>
          <w:highlight w:val="none"/>
        </w:rPr>
        <w:fldChar w:fldCharType="begin"/>
      </w:r>
      <w:r>
        <w:rPr>
          <w:color w:val="auto"/>
          <w:highlight w:val="none"/>
        </w:rPr>
        <w:instrText xml:space="preserve"> PAGEREF _Toc2920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_Toc30753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_Toc30753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_Toc7546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_Toc7546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_Toc32145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开评标过程存档</w:t>
      </w:r>
      <w:r>
        <w:rPr>
          <w:color w:val="auto"/>
          <w:highlight w:val="none"/>
        </w:rPr>
        <w:tab/>
      </w:r>
      <w:r>
        <w:rPr>
          <w:color w:val="auto"/>
          <w:highlight w:val="none"/>
        </w:rPr>
        <w:fldChar w:fldCharType="begin"/>
      </w:r>
      <w:r>
        <w:rPr>
          <w:color w:val="auto"/>
          <w:highlight w:val="none"/>
        </w:rPr>
        <w:instrText xml:space="preserve"> PAGEREF _Toc32145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_Toc29912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中标结果</w:t>
      </w:r>
      <w:r>
        <w:rPr>
          <w:color w:val="auto"/>
          <w:highlight w:val="none"/>
        </w:rPr>
        <w:tab/>
      </w:r>
      <w:r>
        <w:rPr>
          <w:color w:val="auto"/>
          <w:highlight w:val="none"/>
        </w:rPr>
        <w:fldChar w:fldCharType="begin"/>
      </w:r>
      <w:r>
        <w:rPr>
          <w:color w:val="auto"/>
          <w:highlight w:val="none"/>
        </w:rPr>
        <w:instrText xml:space="preserve"> PAGEREF _Toc29912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_Toc28813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中标通知书</w:t>
      </w:r>
      <w:r>
        <w:rPr>
          <w:color w:val="auto"/>
          <w:highlight w:val="none"/>
        </w:rPr>
        <w:tab/>
      </w:r>
      <w:r>
        <w:rPr>
          <w:color w:val="auto"/>
          <w:highlight w:val="none"/>
        </w:rPr>
        <w:fldChar w:fldCharType="begin"/>
      </w:r>
      <w:r>
        <w:rPr>
          <w:color w:val="auto"/>
          <w:highlight w:val="none"/>
        </w:rPr>
        <w:instrText xml:space="preserve"> PAGEREF _Toc28813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_Toc8253 </w:instrText>
      </w:r>
      <w:r>
        <w:rPr>
          <w:color w:val="auto"/>
          <w:highlight w:val="none"/>
        </w:rPr>
        <w:fldChar w:fldCharType="separate"/>
      </w:r>
      <w:r>
        <w:rPr>
          <w:rFonts w:hint="eastAsia"/>
          <w:color w:val="auto"/>
          <w:highlight w:val="none"/>
        </w:rPr>
        <w:t>六、 签订及履行合同和验收</w:t>
      </w:r>
      <w:r>
        <w:rPr>
          <w:color w:val="auto"/>
          <w:highlight w:val="none"/>
        </w:rPr>
        <w:tab/>
      </w:r>
      <w:r>
        <w:rPr>
          <w:color w:val="auto"/>
          <w:highlight w:val="none"/>
        </w:rPr>
        <w:fldChar w:fldCharType="begin"/>
      </w:r>
      <w:r>
        <w:rPr>
          <w:color w:val="auto"/>
          <w:highlight w:val="none"/>
        </w:rPr>
        <w:instrText xml:space="preserve"> PAGEREF _Toc8253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_Toc4723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_Toc4723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_Toc15092 </w:instrText>
      </w:r>
      <w:r>
        <w:rPr>
          <w:color w:val="auto"/>
          <w:highlight w:val="none"/>
        </w:rPr>
        <w:fldChar w:fldCharType="separate"/>
      </w:r>
      <w:r>
        <w:rPr>
          <w:rFonts w:hint="eastAsia" w:ascii="宋体" w:hAnsi="宋体" w:eastAsia="宋体" w:cs="宋体"/>
          <w:color w:val="auto"/>
          <w:highlight w:val="none"/>
          <w:lang w:val="en-US"/>
        </w:rPr>
        <w:t xml:space="preserve">(二) </w:t>
      </w:r>
      <w:r>
        <w:rPr>
          <w:rFonts w:hint="eastAsia"/>
          <w:color w:val="auto"/>
          <w:highlight w:val="none"/>
        </w:rPr>
        <w:t>合同分包</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_Toc15092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_Toc31542 </w:instrText>
      </w:r>
      <w:r>
        <w:rPr>
          <w:color w:val="auto"/>
          <w:highlight w:val="none"/>
        </w:rPr>
        <w:fldChar w:fldCharType="separate"/>
      </w:r>
      <w:r>
        <w:rPr>
          <w:rFonts w:hint="eastAsia" w:ascii="宋体" w:hAnsi="宋体" w:eastAsia="宋体" w:cs="宋体"/>
          <w:color w:val="auto"/>
          <w:highlight w:val="none"/>
        </w:rPr>
        <w:t xml:space="preserve">(三) </w:t>
      </w:r>
      <w:r>
        <w:rPr>
          <w:rFonts w:hint="eastAsia"/>
          <w:color w:val="auto"/>
          <w:highlight w:val="none"/>
        </w:rPr>
        <w:t>合同转包</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_Toc31542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_Toc10131 </w:instrText>
      </w:r>
      <w:r>
        <w:rPr>
          <w:color w:val="auto"/>
          <w:highlight w:val="none"/>
        </w:rPr>
        <w:fldChar w:fldCharType="separate"/>
      </w:r>
      <w:r>
        <w:rPr>
          <w:rFonts w:hint="eastAsia" w:ascii="宋体" w:hAnsi="宋体" w:eastAsia="宋体" w:cs="宋体"/>
          <w:color w:val="auto"/>
          <w:highlight w:val="none"/>
        </w:rPr>
        <w:t xml:space="preserve">(四) </w:t>
      </w:r>
      <w:r>
        <w:rPr>
          <w:rFonts w:hint="eastAsia"/>
          <w:color w:val="auto"/>
          <w:highlight w:val="none"/>
        </w:rPr>
        <w:t>补充合同</w:t>
      </w:r>
      <w:r>
        <w:rPr>
          <w:color w:val="auto"/>
          <w:highlight w:val="none"/>
        </w:rPr>
        <w:tab/>
      </w:r>
      <w:r>
        <w:rPr>
          <w:color w:val="auto"/>
          <w:highlight w:val="none"/>
        </w:rPr>
        <w:fldChar w:fldCharType="begin"/>
      </w:r>
      <w:r>
        <w:rPr>
          <w:color w:val="auto"/>
          <w:highlight w:val="none"/>
        </w:rPr>
        <w:instrText xml:space="preserve"> PAGEREF _Toc10131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_Toc19389 </w:instrText>
      </w:r>
      <w:r>
        <w:rPr>
          <w:color w:val="auto"/>
          <w:highlight w:val="none"/>
        </w:rPr>
        <w:fldChar w:fldCharType="separate"/>
      </w:r>
      <w:r>
        <w:rPr>
          <w:rFonts w:hint="eastAsia" w:ascii="宋体" w:hAnsi="宋体" w:eastAsia="宋体" w:cs="宋体"/>
          <w:color w:val="auto"/>
          <w:highlight w:val="none"/>
        </w:rPr>
        <w:t xml:space="preserve">(五) </w:t>
      </w:r>
      <w:r>
        <w:rPr>
          <w:rFonts w:hint="eastAsia"/>
          <w:color w:val="auto"/>
          <w:highlight w:val="none"/>
        </w:rPr>
        <w:t>履约保证金</w:t>
      </w:r>
      <w:r>
        <w:rPr>
          <w:rFonts w:hint="eastAsia"/>
          <w:color w:val="auto"/>
          <w:highlight w:val="none"/>
          <w:lang w:val="en-US" w:eastAsia="zh-CN"/>
        </w:rPr>
        <w:t>(实质性要求)</w:t>
      </w:r>
      <w:r>
        <w:rPr>
          <w:color w:val="auto"/>
          <w:highlight w:val="none"/>
        </w:rPr>
        <w:tab/>
      </w:r>
      <w:r>
        <w:rPr>
          <w:color w:val="auto"/>
          <w:highlight w:val="none"/>
        </w:rPr>
        <w:fldChar w:fldCharType="begin"/>
      </w:r>
      <w:r>
        <w:rPr>
          <w:color w:val="auto"/>
          <w:highlight w:val="none"/>
        </w:rPr>
        <w:instrText xml:space="preserve"> PAGEREF _Toc19389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_Toc20839 </w:instrText>
      </w:r>
      <w:r>
        <w:rPr>
          <w:color w:val="auto"/>
          <w:highlight w:val="none"/>
        </w:rPr>
        <w:fldChar w:fldCharType="separate"/>
      </w:r>
      <w:r>
        <w:rPr>
          <w:rFonts w:hint="eastAsia" w:ascii="宋体" w:hAnsi="宋体" w:eastAsia="宋体" w:cs="宋体"/>
          <w:color w:val="auto"/>
          <w:highlight w:val="none"/>
        </w:rPr>
        <w:t xml:space="preserve">(六) </w:t>
      </w:r>
      <w:r>
        <w:rPr>
          <w:rFonts w:hint="eastAsia"/>
          <w:color w:val="auto"/>
          <w:highlight w:val="none"/>
        </w:rPr>
        <w:t>履行合同</w:t>
      </w:r>
      <w:r>
        <w:rPr>
          <w:color w:val="auto"/>
          <w:highlight w:val="none"/>
        </w:rPr>
        <w:tab/>
      </w:r>
      <w:r>
        <w:rPr>
          <w:color w:val="auto"/>
          <w:highlight w:val="none"/>
        </w:rPr>
        <w:fldChar w:fldCharType="begin"/>
      </w:r>
      <w:r>
        <w:rPr>
          <w:color w:val="auto"/>
          <w:highlight w:val="none"/>
        </w:rPr>
        <w:instrText xml:space="preserve"> PAGEREF _Toc20839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_Toc24610 </w:instrText>
      </w:r>
      <w:r>
        <w:rPr>
          <w:color w:val="auto"/>
          <w:highlight w:val="none"/>
        </w:rPr>
        <w:fldChar w:fldCharType="separate"/>
      </w:r>
      <w:r>
        <w:rPr>
          <w:rFonts w:hint="eastAsia" w:ascii="宋体" w:hAnsi="宋体" w:eastAsia="宋体" w:cs="宋体"/>
          <w:color w:val="auto"/>
          <w:highlight w:val="none"/>
        </w:rPr>
        <w:t xml:space="preserve">(七) </w:t>
      </w:r>
      <w:r>
        <w:rPr>
          <w:rFonts w:hint="eastAsia"/>
          <w:color w:val="auto"/>
          <w:highlight w:val="none"/>
        </w:rPr>
        <w:t>验收</w:t>
      </w:r>
      <w:r>
        <w:rPr>
          <w:color w:val="auto"/>
          <w:highlight w:val="none"/>
        </w:rPr>
        <w:tab/>
      </w:r>
      <w:r>
        <w:rPr>
          <w:color w:val="auto"/>
          <w:highlight w:val="none"/>
        </w:rPr>
        <w:fldChar w:fldCharType="begin"/>
      </w:r>
      <w:r>
        <w:rPr>
          <w:color w:val="auto"/>
          <w:highlight w:val="none"/>
        </w:rPr>
        <w:instrText xml:space="preserve"> PAGEREF _Toc24610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_Toc12856 </w:instrText>
      </w:r>
      <w:r>
        <w:rPr>
          <w:color w:val="auto"/>
          <w:highlight w:val="none"/>
        </w:rPr>
        <w:fldChar w:fldCharType="separate"/>
      </w:r>
      <w:r>
        <w:rPr>
          <w:rFonts w:hint="eastAsia" w:ascii="宋体" w:hAnsi="宋体" w:eastAsia="宋体" w:cs="宋体"/>
          <w:color w:val="auto"/>
          <w:highlight w:val="none"/>
        </w:rPr>
        <w:t xml:space="preserve">(八) </w:t>
      </w:r>
      <w:r>
        <w:rPr>
          <w:rFonts w:hint="eastAsia"/>
          <w:color w:val="auto"/>
          <w:highlight w:val="none"/>
        </w:rPr>
        <w:t>资金支付</w:t>
      </w:r>
      <w:r>
        <w:rPr>
          <w:rFonts w:hint="eastAsia"/>
          <w:color w:val="auto"/>
          <w:highlight w:val="none"/>
          <w:lang w:val="en-US" w:eastAsia="zh-CN"/>
        </w:rPr>
        <w:t>方式、时间、条件</w:t>
      </w:r>
      <w:r>
        <w:rPr>
          <w:color w:val="auto"/>
          <w:highlight w:val="none"/>
        </w:rPr>
        <w:tab/>
      </w:r>
      <w:r>
        <w:rPr>
          <w:color w:val="auto"/>
          <w:highlight w:val="none"/>
        </w:rPr>
        <w:fldChar w:fldCharType="begin"/>
      </w:r>
      <w:r>
        <w:rPr>
          <w:color w:val="auto"/>
          <w:highlight w:val="none"/>
        </w:rPr>
        <w:instrText xml:space="preserve"> PAGEREF _Toc12856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_Toc26835 </w:instrText>
      </w:r>
      <w:r>
        <w:rPr>
          <w:color w:val="auto"/>
          <w:highlight w:val="none"/>
        </w:rPr>
        <w:fldChar w:fldCharType="separate"/>
      </w:r>
      <w:r>
        <w:rPr>
          <w:rFonts w:hint="eastAsia"/>
          <w:color w:val="auto"/>
          <w:highlight w:val="none"/>
        </w:rPr>
        <w:t>七、 投标纪律要求</w:t>
      </w:r>
      <w:r>
        <w:rPr>
          <w:color w:val="auto"/>
          <w:highlight w:val="none"/>
        </w:rPr>
        <w:tab/>
      </w:r>
      <w:r>
        <w:rPr>
          <w:color w:val="auto"/>
          <w:highlight w:val="none"/>
        </w:rPr>
        <w:fldChar w:fldCharType="begin"/>
      </w:r>
      <w:r>
        <w:rPr>
          <w:color w:val="auto"/>
          <w:highlight w:val="none"/>
        </w:rPr>
        <w:instrText xml:space="preserve"> PAGEREF _Toc26835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_Toc1882 </w:instrText>
      </w:r>
      <w:r>
        <w:rPr>
          <w:color w:val="auto"/>
          <w:highlight w:val="none"/>
        </w:rPr>
        <w:fldChar w:fldCharType="separate"/>
      </w:r>
      <w:r>
        <w:rPr>
          <w:rFonts w:hint="eastAsia"/>
          <w:color w:val="auto"/>
          <w:highlight w:val="none"/>
        </w:rPr>
        <w:t xml:space="preserve">八、 </w:t>
      </w:r>
      <w:r>
        <w:rPr>
          <w:rFonts w:hint="eastAsia"/>
          <w:color w:val="auto"/>
          <w:highlight w:val="none"/>
          <w:lang w:val="en-US" w:eastAsia="zh-CN"/>
        </w:rPr>
        <w:t>其他</w:t>
      </w:r>
      <w:r>
        <w:rPr>
          <w:color w:val="auto"/>
          <w:highlight w:val="none"/>
        </w:rPr>
        <w:tab/>
      </w:r>
      <w:r>
        <w:rPr>
          <w:color w:val="auto"/>
          <w:highlight w:val="none"/>
        </w:rPr>
        <w:fldChar w:fldCharType="begin"/>
      </w:r>
      <w:r>
        <w:rPr>
          <w:color w:val="auto"/>
          <w:highlight w:val="none"/>
        </w:rPr>
        <w:instrText xml:space="preserve"> PAGEREF _Toc1882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_Toc18926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询问</w:t>
      </w:r>
      <w:r>
        <w:rPr>
          <w:color w:val="auto"/>
          <w:highlight w:val="none"/>
        </w:rPr>
        <w:tab/>
      </w:r>
      <w:r>
        <w:rPr>
          <w:color w:val="auto"/>
          <w:highlight w:val="none"/>
        </w:rPr>
        <w:fldChar w:fldCharType="begin"/>
      </w:r>
      <w:r>
        <w:rPr>
          <w:color w:val="auto"/>
          <w:highlight w:val="none"/>
        </w:rPr>
        <w:instrText xml:space="preserve"> PAGEREF _Toc18926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_Toc14376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关于行贿犯罪档案查询工作的规定</w:t>
      </w:r>
      <w:r>
        <w:rPr>
          <w:color w:val="auto"/>
          <w:highlight w:val="none"/>
        </w:rPr>
        <w:tab/>
      </w:r>
      <w:r>
        <w:rPr>
          <w:color w:val="auto"/>
          <w:highlight w:val="none"/>
        </w:rPr>
        <w:fldChar w:fldCharType="begin"/>
      </w:r>
      <w:r>
        <w:rPr>
          <w:color w:val="auto"/>
          <w:highlight w:val="none"/>
        </w:rPr>
        <w:instrText xml:space="preserve"> PAGEREF _Toc14376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_Toc23117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串通投标的情形</w:t>
      </w:r>
      <w:r>
        <w:rPr>
          <w:color w:val="auto"/>
          <w:highlight w:val="none"/>
        </w:rPr>
        <w:tab/>
      </w:r>
      <w:r>
        <w:rPr>
          <w:color w:val="auto"/>
          <w:highlight w:val="none"/>
        </w:rPr>
        <w:fldChar w:fldCharType="begin"/>
      </w:r>
      <w:r>
        <w:rPr>
          <w:color w:val="auto"/>
          <w:highlight w:val="none"/>
        </w:rPr>
        <w:instrText xml:space="preserve"> PAGEREF _Toc23117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_Toc16721 </w:instrText>
      </w:r>
      <w:r>
        <w:rPr>
          <w:color w:val="auto"/>
          <w:highlight w:val="none"/>
        </w:rPr>
        <w:fldChar w:fldCharType="separate"/>
      </w:r>
      <w:r>
        <w:rPr>
          <w:rFonts w:hint="eastAsia" w:ascii="宋体" w:hAnsi="宋体" w:eastAsia="宋体" w:cs="宋体"/>
          <w:color w:val="auto"/>
          <w:highlight w:val="none"/>
          <w:lang w:val="en-US" w:eastAsia="zh-CN"/>
        </w:rPr>
        <w:t xml:space="preserve">(四) </w:t>
      </w:r>
      <w:r>
        <w:rPr>
          <w:rFonts w:hint="eastAsia"/>
          <w:color w:val="auto"/>
          <w:highlight w:val="none"/>
          <w:lang w:val="en-US" w:eastAsia="zh-CN"/>
        </w:rPr>
        <w:t>投标人信用信息查询</w:t>
      </w:r>
      <w:r>
        <w:rPr>
          <w:color w:val="auto"/>
          <w:highlight w:val="none"/>
        </w:rPr>
        <w:tab/>
      </w:r>
      <w:r>
        <w:rPr>
          <w:color w:val="auto"/>
          <w:highlight w:val="none"/>
        </w:rPr>
        <w:fldChar w:fldCharType="begin"/>
      </w:r>
      <w:r>
        <w:rPr>
          <w:color w:val="auto"/>
          <w:highlight w:val="none"/>
        </w:rPr>
        <w:instrText xml:space="preserve"> PAGEREF _Toc16721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_Toc10269 </w:instrText>
      </w:r>
      <w:r>
        <w:rPr>
          <w:color w:val="auto"/>
          <w:highlight w:val="none"/>
        </w:rPr>
        <w:fldChar w:fldCharType="separate"/>
      </w:r>
      <w:r>
        <w:rPr>
          <w:rFonts w:hint="eastAsia" w:ascii="宋体" w:hAnsi="宋体" w:eastAsia="宋体" w:cs="宋体"/>
          <w:color w:val="auto"/>
          <w:highlight w:val="none"/>
          <w:lang w:val="en-US" w:eastAsia="zh-CN"/>
        </w:rPr>
        <w:t xml:space="preserve">(五) </w:t>
      </w:r>
      <w:r>
        <w:rPr>
          <w:rFonts w:hint="eastAsia"/>
          <w:color w:val="auto"/>
          <w:highlight w:val="none"/>
          <w:lang w:val="en-US" w:eastAsia="zh-CN"/>
        </w:rPr>
        <w:t>保密</w:t>
      </w:r>
      <w:r>
        <w:rPr>
          <w:color w:val="auto"/>
          <w:highlight w:val="none"/>
        </w:rPr>
        <w:tab/>
      </w:r>
      <w:r>
        <w:rPr>
          <w:color w:val="auto"/>
          <w:highlight w:val="none"/>
        </w:rPr>
        <w:fldChar w:fldCharType="begin"/>
      </w:r>
      <w:r>
        <w:rPr>
          <w:color w:val="auto"/>
          <w:highlight w:val="none"/>
        </w:rPr>
        <w:instrText xml:space="preserve"> PAGEREF _Toc10269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_Toc21414 </w:instrText>
      </w:r>
      <w:r>
        <w:rPr>
          <w:color w:val="auto"/>
          <w:highlight w:val="none"/>
        </w:rPr>
        <w:fldChar w:fldCharType="separate"/>
      </w:r>
      <w:r>
        <w:rPr>
          <w:rFonts w:hint="eastAsia" w:ascii="宋体" w:hAnsi="宋体" w:eastAsia="宋体" w:cs="宋体"/>
          <w:color w:val="auto"/>
          <w:highlight w:val="none"/>
          <w:lang w:val="en-US" w:eastAsia="zh-CN"/>
        </w:rPr>
        <w:t xml:space="preserve">(六) </w:t>
      </w:r>
      <w:r>
        <w:rPr>
          <w:rFonts w:hint="eastAsia"/>
          <w:color w:val="auto"/>
          <w:highlight w:val="none"/>
          <w:lang w:val="en-US" w:eastAsia="zh-CN"/>
        </w:rPr>
        <w:t>回避</w:t>
      </w:r>
      <w:r>
        <w:rPr>
          <w:color w:val="auto"/>
          <w:highlight w:val="none"/>
        </w:rPr>
        <w:tab/>
      </w:r>
      <w:r>
        <w:rPr>
          <w:color w:val="auto"/>
          <w:highlight w:val="none"/>
        </w:rPr>
        <w:fldChar w:fldCharType="begin"/>
      </w:r>
      <w:r>
        <w:rPr>
          <w:color w:val="auto"/>
          <w:highlight w:val="none"/>
        </w:rPr>
        <w:instrText xml:space="preserve"> PAGEREF _Toc21414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_Toc22256 </w:instrText>
      </w:r>
      <w:r>
        <w:rPr>
          <w:color w:val="auto"/>
          <w:highlight w:val="none"/>
        </w:rPr>
        <w:fldChar w:fldCharType="separate"/>
      </w:r>
      <w:r>
        <w:rPr>
          <w:rFonts w:hint="eastAsia" w:ascii="宋体" w:hAnsi="宋体" w:eastAsia="宋体" w:cs="宋体"/>
          <w:color w:val="auto"/>
          <w:highlight w:val="none"/>
          <w:lang w:val="en-US" w:eastAsia="zh-CN"/>
        </w:rPr>
        <w:t xml:space="preserve">(七) </w:t>
      </w:r>
      <w:r>
        <w:rPr>
          <w:rFonts w:hint="eastAsia"/>
          <w:color w:val="auto"/>
          <w:highlight w:val="none"/>
          <w:lang w:val="en-US" w:eastAsia="zh-CN"/>
        </w:rPr>
        <w:t>解释说明</w:t>
      </w:r>
      <w:r>
        <w:rPr>
          <w:color w:val="auto"/>
          <w:highlight w:val="none"/>
        </w:rPr>
        <w:tab/>
      </w:r>
      <w:r>
        <w:rPr>
          <w:color w:val="auto"/>
          <w:highlight w:val="none"/>
        </w:rPr>
        <w:fldChar w:fldCharType="begin"/>
      </w:r>
      <w:r>
        <w:rPr>
          <w:color w:val="auto"/>
          <w:highlight w:val="none"/>
        </w:rPr>
        <w:instrText xml:space="preserve"> PAGEREF _Toc22256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_Toc2639 </w:instrText>
      </w:r>
      <w:r>
        <w:rPr>
          <w:color w:val="auto"/>
          <w:highlight w:val="none"/>
        </w:rPr>
        <w:fldChar w:fldCharType="separate"/>
      </w:r>
      <w:r>
        <w:rPr>
          <w:rFonts w:hint="eastAsia" w:ascii="宋体" w:hAnsi="宋体" w:eastAsia="宋体" w:cs="宋体"/>
          <w:color w:val="auto"/>
          <w:highlight w:val="none"/>
        </w:rPr>
        <w:t xml:space="preserve">第三章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_Toc2639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_Toc2991 </w:instrText>
      </w:r>
      <w:r>
        <w:rPr>
          <w:color w:val="auto"/>
          <w:highlight w:val="none"/>
        </w:rPr>
        <w:fldChar w:fldCharType="separate"/>
      </w:r>
      <w:r>
        <w:rPr>
          <w:rFonts w:hint="eastAsia"/>
          <w:color w:val="auto"/>
          <w:szCs w:val="32"/>
          <w:highlight w:val="none"/>
          <w:lang w:val="en-US" w:eastAsia="zh-CN"/>
        </w:rPr>
        <w:t>第一部</w:t>
      </w:r>
      <w:r>
        <w:rPr>
          <w:rFonts w:hint="eastAsia"/>
          <w:color w:val="auto"/>
          <w:szCs w:val="32"/>
          <w:highlight w:val="none"/>
        </w:rPr>
        <w:t>分 资格、资质性及其他类似效力</w:t>
      </w:r>
      <w:r>
        <w:rPr>
          <w:rFonts w:hint="eastAsia"/>
          <w:color w:val="auto"/>
          <w:szCs w:val="32"/>
          <w:highlight w:val="none"/>
          <w:lang w:val="en-US" w:eastAsia="zh-CN"/>
        </w:rPr>
        <w:t>投标</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_Toc2991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_Toc31619 </w:instrText>
      </w:r>
      <w:r>
        <w:rPr>
          <w:color w:val="auto"/>
          <w:highlight w:val="none"/>
        </w:rPr>
        <w:fldChar w:fldCharType="separate"/>
      </w:r>
      <w:r>
        <w:rPr>
          <w:rFonts w:hint="eastAsia"/>
          <w:color w:val="auto"/>
          <w:highlight w:val="none"/>
        </w:rPr>
        <w:t>一、 法定代表人</w:t>
      </w:r>
      <w:r>
        <w:rPr>
          <w:rFonts w:hint="eastAsia"/>
          <w:color w:val="auto"/>
          <w:highlight w:val="none"/>
          <w:lang w:val="en-US" w:eastAsia="zh-CN"/>
        </w:rPr>
        <w:t>/单位负责人</w:t>
      </w:r>
      <w:r>
        <w:rPr>
          <w:rFonts w:hint="eastAsia"/>
          <w:color w:val="auto"/>
          <w:highlight w:val="none"/>
        </w:rPr>
        <w:t>授权书</w:t>
      </w:r>
      <w:r>
        <w:rPr>
          <w:color w:val="auto"/>
          <w:highlight w:val="none"/>
        </w:rPr>
        <w:tab/>
      </w:r>
      <w:r>
        <w:rPr>
          <w:color w:val="auto"/>
          <w:highlight w:val="none"/>
        </w:rPr>
        <w:fldChar w:fldCharType="begin"/>
      </w:r>
      <w:r>
        <w:rPr>
          <w:color w:val="auto"/>
          <w:highlight w:val="none"/>
        </w:rPr>
        <w:instrText xml:space="preserve"> PAGEREF _Toc31619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_Toc15580 </w:instrText>
      </w:r>
      <w:r>
        <w:rPr>
          <w:color w:val="auto"/>
          <w:highlight w:val="none"/>
        </w:rPr>
        <w:fldChar w:fldCharType="separate"/>
      </w:r>
      <w:r>
        <w:rPr>
          <w:rFonts w:hint="eastAsia"/>
          <w:color w:val="auto"/>
          <w:highlight w:val="none"/>
          <w:lang w:val="en-US" w:eastAsia="zh-CN"/>
        </w:rPr>
        <w:t>一、 法定代表人/单位负责人证明书</w:t>
      </w:r>
      <w:r>
        <w:rPr>
          <w:color w:val="auto"/>
          <w:highlight w:val="none"/>
        </w:rPr>
        <w:tab/>
      </w:r>
      <w:r>
        <w:rPr>
          <w:color w:val="auto"/>
          <w:highlight w:val="none"/>
        </w:rPr>
        <w:fldChar w:fldCharType="begin"/>
      </w:r>
      <w:r>
        <w:rPr>
          <w:color w:val="auto"/>
          <w:highlight w:val="none"/>
        </w:rPr>
        <w:instrText xml:space="preserve"> PAGEREF _Toc15580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_Toc16449 </w:instrText>
      </w:r>
      <w:r>
        <w:rPr>
          <w:color w:val="auto"/>
          <w:highlight w:val="none"/>
        </w:rPr>
        <w:fldChar w:fldCharType="separate"/>
      </w:r>
      <w:r>
        <w:rPr>
          <w:rFonts w:hint="eastAsia"/>
          <w:color w:val="auto"/>
          <w:highlight w:val="none"/>
          <w:lang w:val="en-US" w:eastAsia="zh-CN"/>
        </w:rPr>
        <w:t>二、 具有独立承担民事责任的能力的证明材料</w:t>
      </w:r>
      <w:r>
        <w:rPr>
          <w:color w:val="auto"/>
          <w:highlight w:val="none"/>
        </w:rPr>
        <w:tab/>
      </w:r>
      <w:r>
        <w:rPr>
          <w:color w:val="auto"/>
          <w:highlight w:val="none"/>
        </w:rPr>
        <w:fldChar w:fldCharType="begin"/>
      </w:r>
      <w:r>
        <w:rPr>
          <w:color w:val="auto"/>
          <w:highlight w:val="none"/>
        </w:rPr>
        <w:instrText xml:space="preserve"> PAGEREF _Toc16449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_Toc12789 </w:instrText>
      </w:r>
      <w:r>
        <w:rPr>
          <w:color w:val="auto"/>
          <w:highlight w:val="none"/>
        </w:rPr>
        <w:fldChar w:fldCharType="separate"/>
      </w:r>
      <w:r>
        <w:rPr>
          <w:rFonts w:hint="eastAsia"/>
          <w:color w:val="auto"/>
          <w:highlight w:val="none"/>
          <w:lang w:val="en-US" w:eastAsia="zh-CN"/>
        </w:rPr>
        <w:t>三、 投标人具有良好的商业信誉和健全的财务会计制度的证明材料</w:t>
      </w:r>
      <w:r>
        <w:rPr>
          <w:color w:val="auto"/>
          <w:highlight w:val="none"/>
        </w:rPr>
        <w:tab/>
      </w:r>
      <w:r>
        <w:rPr>
          <w:color w:val="auto"/>
          <w:highlight w:val="none"/>
        </w:rPr>
        <w:fldChar w:fldCharType="begin"/>
      </w:r>
      <w:r>
        <w:rPr>
          <w:color w:val="auto"/>
          <w:highlight w:val="none"/>
        </w:rPr>
        <w:instrText xml:space="preserve"> PAGEREF _Toc12789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color w:val="auto"/>
          <w:highlight w:val="none"/>
          <w:lang w:val="en-US" w:eastAsia="zh-CN"/>
        </w:rPr>
        <w:t>四、 投标人具有依法缴纳税收和社会保障资金的良好记录的证明材料</w:t>
      </w:r>
      <w:r>
        <w:rPr>
          <w:color w:val="auto"/>
          <w:highlight w:val="none"/>
        </w:rPr>
        <w:tab/>
      </w:r>
      <w:r>
        <w:rPr>
          <w:color w:val="auto"/>
          <w:highlight w:val="none"/>
        </w:rPr>
        <w:fldChar w:fldCharType="begin"/>
      </w:r>
      <w:r>
        <w:rPr>
          <w:color w:val="auto"/>
          <w:highlight w:val="none"/>
        </w:rPr>
        <w:instrText xml:space="preserve"> PAGEREF _Toc12957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_Toc4870 </w:instrText>
      </w:r>
      <w:r>
        <w:rPr>
          <w:color w:val="auto"/>
          <w:highlight w:val="none"/>
        </w:rPr>
        <w:fldChar w:fldCharType="separate"/>
      </w:r>
      <w:r>
        <w:rPr>
          <w:rFonts w:hint="eastAsia"/>
          <w:color w:val="auto"/>
          <w:highlight w:val="none"/>
          <w:lang w:val="en-US" w:eastAsia="zh-CN"/>
        </w:rPr>
        <w:t>五、 投标人具有履行合同所必需的设备和专业技术能力证明材料</w:t>
      </w:r>
      <w:r>
        <w:rPr>
          <w:color w:val="auto"/>
          <w:highlight w:val="none"/>
        </w:rPr>
        <w:tab/>
      </w:r>
      <w:r>
        <w:rPr>
          <w:color w:val="auto"/>
          <w:highlight w:val="none"/>
        </w:rPr>
        <w:fldChar w:fldCharType="begin"/>
      </w:r>
      <w:r>
        <w:rPr>
          <w:color w:val="auto"/>
          <w:highlight w:val="none"/>
        </w:rPr>
        <w:instrText xml:space="preserve"> PAGEREF _Toc4870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_Toc24473 </w:instrText>
      </w:r>
      <w:r>
        <w:rPr>
          <w:color w:val="auto"/>
          <w:highlight w:val="none"/>
        </w:rPr>
        <w:fldChar w:fldCharType="separate"/>
      </w:r>
      <w:r>
        <w:rPr>
          <w:rFonts w:hint="eastAsia"/>
          <w:color w:val="auto"/>
          <w:highlight w:val="none"/>
          <w:lang w:val="en-US" w:eastAsia="zh-CN"/>
        </w:rPr>
        <w:t>六、 投标人参加采购活动前三年内，在经营活动中没有重大违法记录的证明材料</w:t>
      </w:r>
      <w:r>
        <w:rPr>
          <w:color w:val="auto"/>
          <w:highlight w:val="none"/>
        </w:rPr>
        <w:tab/>
      </w:r>
      <w:r>
        <w:rPr>
          <w:color w:val="auto"/>
          <w:highlight w:val="none"/>
        </w:rPr>
        <w:fldChar w:fldCharType="begin"/>
      </w:r>
      <w:r>
        <w:rPr>
          <w:color w:val="auto"/>
          <w:highlight w:val="none"/>
        </w:rPr>
        <w:instrText xml:space="preserve"> PAGEREF _Toc24473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highlight w:val="none"/>
          <w:lang w:val="zh-CN" w:eastAsia="zh-CN"/>
        </w:rPr>
        <w:t xml:space="preserve">七、 </w:t>
      </w:r>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的承诺函</w:t>
      </w:r>
      <w:r>
        <w:rPr>
          <w:color w:val="auto"/>
          <w:highlight w:val="none"/>
        </w:rPr>
        <w:tab/>
      </w:r>
      <w:r>
        <w:rPr>
          <w:color w:val="auto"/>
          <w:highlight w:val="none"/>
        </w:rPr>
        <w:fldChar w:fldCharType="begin"/>
      </w:r>
      <w:r>
        <w:rPr>
          <w:color w:val="auto"/>
          <w:highlight w:val="none"/>
        </w:rPr>
        <w:instrText xml:space="preserve"> PAGEREF _Toc12709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_Toc20646 </w:instrText>
      </w:r>
      <w:r>
        <w:rPr>
          <w:color w:val="auto"/>
          <w:highlight w:val="none"/>
        </w:rPr>
        <w:fldChar w:fldCharType="separate"/>
      </w:r>
      <w:r>
        <w:rPr>
          <w:rFonts w:hint="eastAsia"/>
          <w:color w:val="auto"/>
          <w:highlight w:val="none"/>
          <w:lang w:val="en-US" w:eastAsia="zh-CN"/>
        </w:rPr>
        <w:t>八、 根据采购项目的特殊要求，供应商提供具有特定条件的证明材料</w:t>
      </w:r>
      <w:r>
        <w:rPr>
          <w:color w:val="auto"/>
          <w:highlight w:val="none"/>
        </w:rPr>
        <w:tab/>
      </w:r>
      <w:r>
        <w:rPr>
          <w:color w:val="auto"/>
          <w:highlight w:val="none"/>
        </w:rPr>
        <w:fldChar w:fldCharType="begin"/>
      </w:r>
      <w:r>
        <w:rPr>
          <w:color w:val="auto"/>
          <w:highlight w:val="none"/>
        </w:rPr>
        <w:instrText xml:space="preserve"> PAGEREF _Toc20646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_Toc16105 </w:instrText>
      </w:r>
      <w:r>
        <w:rPr>
          <w:color w:val="auto"/>
          <w:highlight w:val="none"/>
        </w:rPr>
        <w:fldChar w:fldCharType="separate"/>
      </w:r>
      <w:r>
        <w:rPr>
          <w:rFonts w:hint="eastAsia"/>
          <w:color w:val="auto"/>
          <w:highlight w:val="none"/>
        </w:rPr>
        <w:t>九、 提供有效的投标保证金提交凭证</w:t>
      </w:r>
      <w:r>
        <w:rPr>
          <w:color w:val="auto"/>
          <w:highlight w:val="none"/>
        </w:rPr>
        <w:tab/>
      </w:r>
      <w:r>
        <w:rPr>
          <w:color w:val="auto"/>
          <w:highlight w:val="none"/>
        </w:rPr>
        <w:fldChar w:fldCharType="begin"/>
      </w:r>
      <w:r>
        <w:rPr>
          <w:color w:val="auto"/>
          <w:highlight w:val="none"/>
        </w:rPr>
        <w:instrText xml:space="preserve"> PAGEREF _Toc16105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_Toc12858 </w:instrText>
      </w:r>
      <w:r>
        <w:rPr>
          <w:color w:val="auto"/>
          <w:highlight w:val="none"/>
        </w:rPr>
        <w:fldChar w:fldCharType="separate"/>
      </w:r>
      <w:r>
        <w:rPr>
          <w:rFonts w:hint="eastAsia"/>
          <w:color w:val="auto"/>
          <w:highlight w:val="none"/>
          <w:lang w:val="en-US" w:eastAsia="zh-CN"/>
        </w:rPr>
        <w:t>十、 承诺及声明函</w:t>
      </w:r>
      <w:r>
        <w:rPr>
          <w:color w:val="auto"/>
          <w:highlight w:val="none"/>
        </w:rPr>
        <w:tab/>
      </w:r>
      <w:r>
        <w:rPr>
          <w:color w:val="auto"/>
          <w:highlight w:val="none"/>
        </w:rPr>
        <w:fldChar w:fldCharType="begin"/>
      </w:r>
      <w:r>
        <w:rPr>
          <w:color w:val="auto"/>
          <w:highlight w:val="none"/>
        </w:rPr>
        <w:instrText xml:space="preserve"> PAGEREF _Toc12858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_Toc32298 </w:instrText>
      </w:r>
      <w:r>
        <w:rPr>
          <w:color w:val="auto"/>
          <w:highlight w:val="none"/>
        </w:rPr>
        <w:fldChar w:fldCharType="separate"/>
      </w:r>
      <w:r>
        <w:rPr>
          <w:rFonts w:hint="eastAsia"/>
          <w:color w:val="auto"/>
          <w:szCs w:val="32"/>
          <w:highlight w:val="none"/>
        </w:rPr>
        <w:t>第</w:t>
      </w:r>
      <w:r>
        <w:rPr>
          <w:rFonts w:hint="eastAsia"/>
          <w:color w:val="auto"/>
          <w:szCs w:val="32"/>
          <w:highlight w:val="none"/>
          <w:lang w:val="en-US" w:eastAsia="zh-CN"/>
        </w:rPr>
        <w:t>二</w:t>
      </w:r>
      <w:r>
        <w:rPr>
          <w:rFonts w:hint="eastAsia"/>
          <w:color w:val="auto"/>
          <w:szCs w:val="32"/>
          <w:highlight w:val="none"/>
        </w:rPr>
        <w:t>部分 其他</w:t>
      </w:r>
      <w:r>
        <w:rPr>
          <w:rFonts w:hint="eastAsia"/>
          <w:color w:val="auto"/>
          <w:szCs w:val="32"/>
          <w:highlight w:val="none"/>
          <w:lang w:val="en-US" w:eastAsia="zh-CN"/>
        </w:rPr>
        <w:t>投标</w:t>
      </w:r>
      <w:r>
        <w:rPr>
          <w:rFonts w:hint="eastAsia"/>
          <w:color w:val="auto"/>
          <w:szCs w:val="32"/>
          <w:highlight w:val="none"/>
        </w:rPr>
        <w:t>文件(格式)</w:t>
      </w:r>
      <w:r>
        <w:rPr>
          <w:color w:val="auto"/>
          <w:highlight w:val="none"/>
        </w:rPr>
        <w:tab/>
      </w:r>
      <w:r>
        <w:rPr>
          <w:color w:val="auto"/>
          <w:highlight w:val="none"/>
        </w:rPr>
        <w:fldChar w:fldCharType="begin"/>
      </w:r>
      <w:r>
        <w:rPr>
          <w:color w:val="auto"/>
          <w:highlight w:val="none"/>
        </w:rPr>
        <w:instrText xml:space="preserve"> PAGEREF _Toc32298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_Toc18471 </w:instrText>
      </w:r>
      <w:r>
        <w:rPr>
          <w:color w:val="auto"/>
          <w:highlight w:val="none"/>
        </w:rPr>
        <w:fldChar w:fldCharType="separate"/>
      </w:r>
      <w:r>
        <w:rPr>
          <w:rFonts w:hint="eastAsia"/>
          <w:color w:val="auto"/>
          <w:highlight w:val="none"/>
          <w:lang w:val="en-US" w:eastAsia="zh-CN"/>
        </w:rPr>
        <w:t>一、 投标函</w:t>
      </w:r>
      <w:r>
        <w:rPr>
          <w:color w:val="auto"/>
          <w:highlight w:val="none"/>
        </w:rPr>
        <w:tab/>
      </w:r>
      <w:r>
        <w:rPr>
          <w:color w:val="auto"/>
          <w:highlight w:val="none"/>
        </w:rPr>
        <w:fldChar w:fldCharType="begin"/>
      </w:r>
      <w:r>
        <w:rPr>
          <w:color w:val="auto"/>
          <w:highlight w:val="none"/>
        </w:rPr>
        <w:instrText xml:space="preserve"> PAGEREF _Toc18471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_Toc17017 </w:instrText>
      </w:r>
      <w:r>
        <w:rPr>
          <w:color w:val="auto"/>
          <w:highlight w:val="none"/>
        </w:rPr>
        <w:fldChar w:fldCharType="separate"/>
      </w:r>
      <w:r>
        <w:rPr>
          <w:rFonts w:hint="eastAsia"/>
          <w:color w:val="auto"/>
          <w:highlight w:val="none"/>
          <w:lang w:val="en-US" w:eastAsia="zh-CN"/>
        </w:rPr>
        <w:t>二、 实质性要求承诺</w:t>
      </w:r>
      <w:r>
        <w:rPr>
          <w:color w:val="auto"/>
          <w:highlight w:val="none"/>
        </w:rPr>
        <w:tab/>
      </w:r>
      <w:r>
        <w:rPr>
          <w:color w:val="auto"/>
          <w:highlight w:val="none"/>
        </w:rPr>
        <w:fldChar w:fldCharType="begin"/>
      </w:r>
      <w:r>
        <w:rPr>
          <w:color w:val="auto"/>
          <w:highlight w:val="none"/>
        </w:rPr>
        <w:instrText xml:space="preserve"> PAGEREF _Toc17017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_Toc26004 </w:instrText>
      </w:r>
      <w:r>
        <w:rPr>
          <w:color w:val="auto"/>
          <w:highlight w:val="none"/>
        </w:rPr>
        <w:fldChar w:fldCharType="separate"/>
      </w:r>
      <w:r>
        <w:rPr>
          <w:rFonts w:hint="eastAsia"/>
          <w:color w:val="auto"/>
          <w:highlight w:val="none"/>
          <w:lang w:val="en-US" w:eastAsia="zh-CN"/>
        </w:rPr>
        <w:t>三、 投标人基本情况表</w:t>
      </w:r>
      <w:r>
        <w:rPr>
          <w:color w:val="auto"/>
          <w:highlight w:val="none"/>
        </w:rPr>
        <w:tab/>
      </w:r>
      <w:r>
        <w:rPr>
          <w:color w:val="auto"/>
          <w:highlight w:val="none"/>
        </w:rPr>
        <w:fldChar w:fldCharType="begin"/>
      </w:r>
      <w:r>
        <w:rPr>
          <w:color w:val="auto"/>
          <w:highlight w:val="none"/>
        </w:rPr>
        <w:instrText xml:space="preserve"> PAGEREF _Toc26004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_Toc13629 </w:instrText>
      </w:r>
      <w:r>
        <w:rPr>
          <w:color w:val="auto"/>
          <w:highlight w:val="none"/>
        </w:rPr>
        <w:fldChar w:fldCharType="separate"/>
      </w:r>
      <w:r>
        <w:rPr>
          <w:rFonts w:hint="eastAsia"/>
          <w:color w:val="auto"/>
          <w:highlight w:val="none"/>
          <w:lang w:val="en-US" w:eastAsia="zh-CN"/>
        </w:rPr>
        <w:t>四、 开标一览表</w:t>
      </w:r>
      <w:r>
        <w:rPr>
          <w:color w:val="auto"/>
          <w:highlight w:val="none"/>
        </w:rPr>
        <w:tab/>
      </w:r>
      <w:r>
        <w:rPr>
          <w:color w:val="auto"/>
          <w:highlight w:val="none"/>
        </w:rPr>
        <w:fldChar w:fldCharType="begin"/>
      </w:r>
      <w:r>
        <w:rPr>
          <w:color w:val="auto"/>
          <w:highlight w:val="none"/>
        </w:rPr>
        <w:instrText xml:space="preserve"> PAGEREF _Toc13629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_Toc3524 </w:instrText>
      </w:r>
      <w:r>
        <w:rPr>
          <w:color w:val="auto"/>
          <w:highlight w:val="none"/>
        </w:rPr>
        <w:fldChar w:fldCharType="separate"/>
      </w:r>
      <w:r>
        <w:rPr>
          <w:rFonts w:hint="eastAsia"/>
          <w:color w:val="auto"/>
          <w:highlight w:val="none"/>
          <w:lang w:val="en-US" w:eastAsia="zh-CN"/>
        </w:rPr>
        <w:t>五、 商务应答表</w:t>
      </w:r>
      <w:r>
        <w:rPr>
          <w:color w:val="auto"/>
          <w:highlight w:val="none"/>
        </w:rPr>
        <w:tab/>
      </w:r>
      <w:r>
        <w:rPr>
          <w:color w:val="auto"/>
          <w:highlight w:val="none"/>
        </w:rPr>
        <w:fldChar w:fldCharType="begin"/>
      </w:r>
      <w:r>
        <w:rPr>
          <w:color w:val="auto"/>
          <w:highlight w:val="none"/>
        </w:rPr>
        <w:instrText xml:space="preserve"> PAGEREF _Toc3524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_Toc5721 </w:instrText>
      </w:r>
      <w:r>
        <w:rPr>
          <w:color w:val="auto"/>
          <w:highlight w:val="none"/>
        </w:rPr>
        <w:fldChar w:fldCharType="separate"/>
      </w:r>
      <w:r>
        <w:rPr>
          <w:rFonts w:hint="eastAsia"/>
          <w:color w:val="auto"/>
          <w:highlight w:val="none"/>
          <w:lang w:val="en-US" w:eastAsia="zh-CN"/>
        </w:rPr>
        <w:t>六、 服务应答表</w:t>
      </w:r>
      <w:r>
        <w:rPr>
          <w:color w:val="auto"/>
          <w:highlight w:val="none"/>
        </w:rPr>
        <w:tab/>
      </w:r>
      <w:r>
        <w:rPr>
          <w:color w:val="auto"/>
          <w:highlight w:val="none"/>
        </w:rPr>
        <w:fldChar w:fldCharType="begin"/>
      </w:r>
      <w:r>
        <w:rPr>
          <w:color w:val="auto"/>
          <w:highlight w:val="none"/>
        </w:rPr>
        <w:instrText xml:space="preserve"> PAGEREF _Toc5721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_Toc19472 </w:instrText>
      </w:r>
      <w:r>
        <w:rPr>
          <w:color w:val="auto"/>
          <w:highlight w:val="none"/>
        </w:rPr>
        <w:fldChar w:fldCharType="separate"/>
      </w:r>
      <w:r>
        <w:rPr>
          <w:rFonts w:hint="eastAsia"/>
          <w:color w:val="auto"/>
          <w:highlight w:val="none"/>
          <w:lang w:val="en-US" w:eastAsia="zh-CN"/>
        </w:rPr>
        <w:t>七、 履约能力及相关证明</w:t>
      </w:r>
      <w:r>
        <w:rPr>
          <w:color w:val="auto"/>
          <w:highlight w:val="none"/>
        </w:rPr>
        <w:tab/>
      </w:r>
      <w:r>
        <w:rPr>
          <w:color w:val="auto"/>
          <w:highlight w:val="none"/>
        </w:rPr>
        <w:fldChar w:fldCharType="begin"/>
      </w:r>
      <w:r>
        <w:rPr>
          <w:color w:val="auto"/>
          <w:highlight w:val="none"/>
        </w:rPr>
        <w:instrText xml:space="preserve"> PAGEREF _Toc19472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_Toc27321 </w:instrText>
      </w:r>
      <w:r>
        <w:rPr>
          <w:color w:val="auto"/>
          <w:highlight w:val="none"/>
        </w:rPr>
        <w:fldChar w:fldCharType="separate"/>
      </w:r>
      <w:r>
        <w:rPr>
          <w:rFonts w:hint="eastAsia"/>
          <w:color w:val="auto"/>
          <w:highlight w:val="none"/>
          <w:lang w:val="en-US" w:eastAsia="zh-CN"/>
        </w:rPr>
        <w:t>八、 投标人针对本项目人员配置情况表</w:t>
      </w:r>
      <w:r>
        <w:rPr>
          <w:color w:val="auto"/>
          <w:highlight w:val="none"/>
        </w:rPr>
        <w:tab/>
      </w:r>
      <w:r>
        <w:rPr>
          <w:color w:val="auto"/>
          <w:highlight w:val="none"/>
        </w:rPr>
        <w:fldChar w:fldCharType="begin"/>
      </w:r>
      <w:r>
        <w:rPr>
          <w:color w:val="auto"/>
          <w:highlight w:val="none"/>
        </w:rPr>
        <w:instrText xml:space="preserve"> PAGEREF _Toc27321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_Toc1217 </w:instrText>
      </w:r>
      <w:r>
        <w:rPr>
          <w:color w:val="auto"/>
          <w:highlight w:val="none"/>
        </w:rPr>
        <w:fldChar w:fldCharType="separate"/>
      </w:r>
      <w:r>
        <w:rPr>
          <w:rFonts w:hint="eastAsia"/>
          <w:color w:val="auto"/>
          <w:highlight w:val="none"/>
          <w:lang w:val="en-US" w:eastAsia="zh-CN"/>
        </w:rPr>
        <w:t>九、 服务方案(项目实施方案)</w:t>
      </w:r>
      <w:r>
        <w:rPr>
          <w:color w:val="auto"/>
          <w:highlight w:val="none"/>
        </w:rPr>
        <w:tab/>
      </w:r>
      <w:r>
        <w:rPr>
          <w:color w:val="auto"/>
          <w:highlight w:val="none"/>
        </w:rPr>
        <w:fldChar w:fldCharType="begin"/>
      </w:r>
      <w:r>
        <w:rPr>
          <w:color w:val="auto"/>
          <w:highlight w:val="none"/>
        </w:rPr>
        <w:instrText xml:space="preserve"> PAGEREF _Toc1217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_Toc29773 </w:instrText>
      </w:r>
      <w:r>
        <w:rPr>
          <w:color w:val="auto"/>
          <w:highlight w:val="none"/>
        </w:rPr>
        <w:fldChar w:fldCharType="separate"/>
      </w:r>
      <w:r>
        <w:rPr>
          <w:rFonts w:hint="eastAsia"/>
          <w:color w:val="auto"/>
          <w:highlight w:val="none"/>
          <w:lang w:val="en-US" w:eastAsia="zh-CN"/>
        </w:rPr>
        <w:t>十、 招标代理服务费承诺函</w:t>
      </w:r>
      <w:r>
        <w:rPr>
          <w:color w:val="auto"/>
          <w:highlight w:val="none"/>
        </w:rPr>
        <w:tab/>
      </w:r>
      <w:r>
        <w:rPr>
          <w:color w:val="auto"/>
          <w:highlight w:val="none"/>
        </w:rPr>
        <w:fldChar w:fldCharType="begin"/>
      </w:r>
      <w:r>
        <w:rPr>
          <w:color w:val="auto"/>
          <w:highlight w:val="none"/>
        </w:rPr>
        <w:instrText xml:space="preserve"> PAGEREF _Toc29773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_Toc19886 </w:instrText>
      </w:r>
      <w:r>
        <w:rPr>
          <w:color w:val="auto"/>
          <w:highlight w:val="none"/>
        </w:rPr>
        <w:fldChar w:fldCharType="separate"/>
      </w:r>
      <w:r>
        <w:rPr>
          <w:rFonts w:hint="eastAsia" w:ascii="宋体" w:hAnsi="宋体" w:eastAsia="宋体" w:cs="宋体"/>
          <w:color w:val="auto"/>
          <w:w w:val="95"/>
          <w:highlight w:val="none"/>
          <w:lang w:val="en-US" w:eastAsia="zh-CN"/>
        </w:rPr>
        <w:t xml:space="preserve">第四章 </w:t>
      </w:r>
      <w:r>
        <w:rPr>
          <w:rFonts w:hint="eastAsia"/>
          <w:color w:val="auto"/>
          <w:w w:val="95"/>
          <w:highlight w:val="none"/>
          <w:lang w:val="en-US" w:eastAsia="zh-CN"/>
        </w:rPr>
        <w:t>投标人和投标产品的资格、资质性及其他类似效力要求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_Toc19886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_Toc26283 </w:instrText>
      </w:r>
      <w:r>
        <w:rPr>
          <w:color w:val="auto"/>
          <w:highlight w:val="none"/>
        </w:rPr>
        <w:fldChar w:fldCharType="separate"/>
      </w:r>
      <w:r>
        <w:rPr>
          <w:rFonts w:hint="eastAsia" w:ascii="宋体" w:hAnsi="宋体" w:eastAsia="宋体" w:cs="宋体"/>
          <w:color w:val="auto"/>
          <w:highlight w:val="none"/>
          <w:lang w:val="zh-CN"/>
        </w:rPr>
        <w:t xml:space="preserve">一、 </w:t>
      </w:r>
      <w:r>
        <w:rPr>
          <w:rFonts w:hint="eastAsia"/>
          <w:color w:val="auto"/>
          <w:highlight w:val="none"/>
        </w:rPr>
        <w:t>投标人资格、资质性及其他类似效力要求</w:t>
      </w:r>
      <w:r>
        <w:rPr>
          <w:color w:val="auto"/>
          <w:highlight w:val="none"/>
        </w:rPr>
        <w:tab/>
      </w:r>
      <w:r>
        <w:rPr>
          <w:color w:val="auto"/>
          <w:highlight w:val="none"/>
        </w:rPr>
        <w:fldChar w:fldCharType="begin"/>
      </w:r>
      <w:r>
        <w:rPr>
          <w:color w:val="auto"/>
          <w:highlight w:val="none"/>
        </w:rPr>
        <w:instrText xml:space="preserve"> PAGEREF _Toc26283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_Toc5317 </w:instrText>
      </w:r>
      <w:r>
        <w:rPr>
          <w:color w:val="auto"/>
          <w:highlight w:val="none"/>
        </w:rPr>
        <w:fldChar w:fldCharType="separate"/>
      </w:r>
      <w:r>
        <w:rPr>
          <w:rFonts w:hint="eastAsia" w:ascii="宋体" w:hAnsi="宋体" w:eastAsia="宋体" w:cs="宋体"/>
          <w:color w:val="auto"/>
          <w:highlight w:val="none"/>
        </w:rPr>
        <w:t xml:space="preserve">二、 </w:t>
      </w:r>
      <w:r>
        <w:rPr>
          <w:rFonts w:hint="eastAsia"/>
          <w:color w:val="auto"/>
          <w:highlight w:val="none"/>
        </w:rPr>
        <w:t>投标产品的资格、资质性及其他类似效力要求</w:t>
      </w:r>
      <w:r>
        <w:rPr>
          <w:color w:val="auto"/>
          <w:highlight w:val="none"/>
        </w:rPr>
        <w:tab/>
      </w:r>
      <w:r>
        <w:rPr>
          <w:color w:val="auto"/>
          <w:highlight w:val="none"/>
        </w:rPr>
        <w:fldChar w:fldCharType="begin"/>
      </w:r>
      <w:r>
        <w:rPr>
          <w:color w:val="auto"/>
          <w:highlight w:val="none"/>
        </w:rPr>
        <w:instrText xml:space="preserve"> PAGEREF _Toc5317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_Toc9714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color w:val="auto"/>
          <w:highlight w:val="none"/>
          <w:lang w:val="en-US" w:eastAsia="zh-CN"/>
        </w:rPr>
        <w:t>其他类似效力要求</w:t>
      </w:r>
      <w:r>
        <w:rPr>
          <w:color w:val="auto"/>
          <w:highlight w:val="none"/>
        </w:rPr>
        <w:tab/>
      </w:r>
      <w:r>
        <w:rPr>
          <w:color w:val="auto"/>
          <w:highlight w:val="none"/>
        </w:rPr>
        <w:fldChar w:fldCharType="begin"/>
      </w:r>
      <w:r>
        <w:rPr>
          <w:color w:val="auto"/>
          <w:highlight w:val="none"/>
        </w:rPr>
        <w:instrText xml:space="preserve"> PAGEREF _Toc9714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_Toc19436 </w:instrText>
      </w:r>
      <w:r>
        <w:rPr>
          <w:color w:val="auto"/>
          <w:highlight w:val="none"/>
        </w:rPr>
        <w:fldChar w:fldCharType="separate"/>
      </w:r>
      <w:r>
        <w:rPr>
          <w:rFonts w:hint="eastAsia" w:ascii="宋体" w:hAnsi="宋体" w:eastAsia="宋体" w:cs="宋体"/>
          <w:color w:val="auto"/>
          <w:highlight w:val="none"/>
          <w:lang w:val="en-US" w:eastAsia="zh-CN"/>
        </w:rPr>
        <w:t xml:space="preserve">第五章 </w:t>
      </w:r>
      <w:r>
        <w:rPr>
          <w:rFonts w:hint="eastAsia"/>
          <w:color w:val="auto"/>
          <w:highlight w:val="none"/>
          <w:lang w:val="en-US" w:eastAsia="zh-CN"/>
        </w:rPr>
        <w:t>资格性审查内容</w:t>
      </w:r>
      <w:r>
        <w:rPr>
          <w:color w:val="auto"/>
          <w:highlight w:val="none"/>
        </w:rPr>
        <w:tab/>
      </w:r>
      <w:r>
        <w:rPr>
          <w:color w:val="auto"/>
          <w:highlight w:val="none"/>
        </w:rPr>
        <w:fldChar w:fldCharType="begin"/>
      </w:r>
      <w:r>
        <w:rPr>
          <w:color w:val="auto"/>
          <w:highlight w:val="none"/>
        </w:rPr>
        <w:instrText xml:space="preserve"> PAGEREF _Toc19436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_Toc2473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r>
        <w:rPr>
          <w:color w:val="auto"/>
          <w:highlight w:val="none"/>
        </w:rPr>
        <w:tab/>
      </w:r>
      <w:r>
        <w:rPr>
          <w:color w:val="auto"/>
          <w:highlight w:val="none"/>
        </w:rPr>
        <w:fldChar w:fldCharType="begin"/>
      </w:r>
      <w:r>
        <w:rPr>
          <w:color w:val="auto"/>
          <w:highlight w:val="none"/>
        </w:rPr>
        <w:instrText xml:space="preserve"> PAGEREF _Toc2473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_Toc19678 </w:instrText>
      </w:r>
      <w:r>
        <w:rPr>
          <w:color w:val="auto"/>
          <w:highlight w:val="none"/>
        </w:rPr>
        <w:fldChar w:fldCharType="separate"/>
      </w:r>
      <w:r>
        <w:rPr>
          <w:rFonts w:hint="eastAsia" w:ascii="宋体" w:hAnsi="宋体" w:eastAsia="宋体" w:cs="宋体"/>
          <w:color w:val="auto"/>
          <w:highlight w:val="none"/>
          <w:lang w:eastAsia="zh-CN"/>
        </w:rPr>
        <w:t xml:space="preserve">二、 </w:t>
      </w:r>
      <w:r>
        <w:rPr>
          <w:rFonts w:hint="eastAsia"/>
          <w:color w:val="auto"/>
          <w:highlight w:val="none"/>
          <w:lang w:eastAsia="zh-CN"/>
        </w:rPr>
        <w:t>审查程序</w:t>
      </w:r>
      <w:r>
        <w:rPr>
          <w:color w:val="auto"/>
          <w:highlight w:val="none"/>
        </w:rPr>
        <w:tab/>
      </w:r>
      <w:r>
        <w:rPr>
          <w:color w:val="auto"/>
          <w:highlight w:val="none"/>
        </w:rPr>
        <w:fldChar w:fldCharType="begin"/>
      </w:r>
      <w:r>
        <w:rPr>
          <w:color w:val="auto"/>
          <w:highlight w:val="none"/>
        </w:rPr>
        <w:instrText xml:space="preserve"> PAGEREF _Toc19678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_Toc11181 </w:instrText>
      </w:r>
      <w:r>
        <w:rPr>
          <w:color w:val="auto"/>
          <w:highlight w:val="none"/>
        </w:rPr>
        <w:fldChar w:fldCharType="separate"/>
      </w:r>
      <w:r>
        <w:rPr>
          <w:rFonts w:hint="eastAsia" w:ascii="宋体" w:hAnsi="宋体" w:eastAsia="宋体" w:cs="宋体"/>
          <w:color w:val="auto"/>
          <w:highlight w:val="none"/>
        </w:rPr>
        <w:t xml:space="preserve">第六章 </w:t>
      </w:r>
      <w:r>
        <w:rPr>
          <w:rFonts w:hint="eastAsia"/>
          <w:color w:val="auto"/>
          <w:highlight w:val="none"/>
        </w:rPr>
        <w:t>招标项目技术、服务、</w:t>
      </w:r>
      <w:r>
        <w:rPr>
          <w:rFonts w:hint="eastAsia"/>
          <w:color w:val="auto"/>
          <w:highlight w:val="none"/>
          <w:lang w:eastAsia="zh-CN"/>
        </w:rPr>
        <w:t>采购合同</w:t>
      </w:r>
      <w:r>
        <w:rPr>
          <w:rFonts w:hint="eastAsia"/>
          <w:color w:val="auto"/>
          <w:highlight w:val="none"/>
        </w:rPr>
        <w:t>内容条款及其他商务要求</w:t>
      </w:r>
      <w:r>
        <w:rPr>
          <w:color w:val="auto"/>
          <w:highlight w:val="none"/>
        </w:rPr>
        <w:tab/>
      </w:r>
      <w:r>
        <w:rPr>
          <w:color w:val="auto"/>
          <w:highlight w:val="none"/>
        </w:rPr>
        <w:fldChar w:fldCharType="begin"/>
      </w:r>
      <w:r>
        <w:rPr>
          <w:color w:val="auto"/>
          <w:highlight w:val="none"/>
        </w:rPr>
        <w:instrText xml:space="preserve"> PAGEREF _Toc11181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_Toc31979 </w:instrText>
      </w:r>
      <w:r>
        <w:rPr>
          <w:color w:val="auto"/>
          <w:highlight w:val="none"/>
        </w:rPr>
        <w:fldChar w:fldCharType="separate"/>
      </w:r>
      <w:r>
        <w:rPr>
          <w:rFonts w:hint="eastAsia" w:ascii="宋体" w:hAnsi="宋体" w:eastAsia="宋体" w:cs="宋体"/>
          <w:color w:val="auto"/>
          <w:highlight w:val="none"/>
        </w:rPr>
        <w:t xml:space="preserve">一、 </w:t>
      </w:r>
      <w:r>
        <w:rPr>
          <w:rFonts w:hint="eastAsia"/>
          <w:color w:val="auto"/>
          <w:highlight w:val="none"/>
          <w:lang w:val="en-US" w:eastAsia="zh-CN"/>
        </w:rPr>
        <w:t>项目概况</w:t>
      </w:r>
      <w:r>
        <w:rPr>
          <w:color w:val="auto"/>
          <w:highlight w:val="none"/>
        </w:rPr>
        <w:tab/>
      </w:r>
      <w:r>
        <w:rPr>
          <w:color w:val="auto"/>
          <w:highlight w:val="none"/>
        </w:rPr>
        <w:fldChar w:fldCharType="begin"/>
      </w:r>
      <w:r>
        <w:rPr>
          <w:color w:val="auto"/>
          <w:highlight w:val="none"/>
        </w:rPr>
        <w:instrText xml:space="preserve"> PAGEREF _Toc31979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_Toc19302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服务内容及要求</w:t>
      </w:r>
      <w:r>
        <w:rPr>
          <w:color w:val="auto"/>
          <w:highlight w:val="none"/>
        </w:rPr>
        <w:tab/>
      </w:r>
      <w:r>
        <w:rPr>
          <w:color w:val="auto"/>
          <w:highlight w:val="none"/>
        </w:rPr>
        <w:fldChar w:fldCharType="begin"/>
      </w:r>
      <w:r>
        <w:rPr>
          <w:color w:val="auto"/>
          <w:highlight w:val="none"/>
        </w:rPr>
        <w:instrText xml:space="preserve"> PAGEREF _Toc19302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_Toc14278 </w:instrText>
      </w:r>
      <w:r>
        <w:rPr>
          <w:color w:val="auto"/>
          <w:highlight w:val="none"/>
        </w:rPr>
        <w:fldChar w:fldCharType="separate"/>
      </w:r>
      <w:r>
        <w:rPr>
          <w:rFonts w:hint="eastAsia" w:ascii="宋体" w:hAnsi="宋体" w:eastAsia="宋体" w:cs="宋体"/>
          <w:color w:val="auto"/>
          <w:highlight w:val="none"/>
          <w:lang w:val="en-US" w:eastAsia="zh-CN"/>
        </w:rPr>
        <w:t xml:space="preserve">(一) </w:t>
      </w:r>
      <w:r>
        <w:rPr>
          <w:rFonts w:hint="eastAsia"/>
          <w:color w:val="auto"/>
          <w:highlight w:val="none"/>
          <w:lang w:val="en-US" w:eastAsia="zh-CN"/>
        </w:rPr>
        <w:t>项目要求</w:t>
      </w:r>
      <w:r>
        <w:rPr>
          <w:color w:val="auto"/>
          <w:highlight w:val="none"/>
        </w:rPr>
        <w:tab/>
      </w:r>
      <w:r>
        <w:rPr>
          <w:color w:val="auto"/>
          <w:highlight w:val="none"/>
        </w:rPr>
        <w:fldChar w:fldCharType="begin"/>
      </w:r>
      <w:r>
        <w:rPr>
          <w:color w:val="auto"/>
          <w:highlight w:val="none"/>
        </w:rPr>
        <w:instrText xml:space="preserve"> PAGEREF _Toc14278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_Toc1363 </w:instrText>
      </w:r>
      <w:r>
        <w:rPr>
          <w:color w:val="auto"/>
          <w:highlight w:val="none"/>
        </w:rPr>
        <w:fldChar w:fldCharType="separate"/>
      </w:r>
      <w:r>
        <w:rPr>
          <w:rFonts w:hint="eastAsia" w:ascii="宋体" w:hAnsi="宋体" w:eastAsia="宋体" w:cs="宋体"/>
          <w:color w:val="auto"/>
          <w:highlight w:val="none"/>
          <w:lang w:val="en-US" w:eastAsia="zh-CN"/>
        </w:rPr>
        <w:t xml:space="preserve">(二) </w:t>
      </w:r>
      <w:r>
        <w:rPr>
          <w:rFonts w:hint="eastAsia"/>
          <w:color w:val="auto"/>
          <w:highlight w:val="none"/>
          <w:lang w:val="en-US" w:eastAsia="zh-CN"/>
        </w:rPr>
        <w:t>拟配驻场人员要求</w:t>
      </w:r>
      <w:r>
        <w:rPr>
          <w:color w:val="auto"/>
          <w:highlight w:val="none"/>
        </w:rPr>
        <w:tab/>
      </w:r>
      <w:r>
        <w:rPr>
          <w:color w:val="auto"/>
          <w:highlight w:val="none"/>
        </w:rPr>
        <w:fldChar w:fldCharType="begin"/>
      </w:r>
      <w:r>
        <w:rPr>
          <w:color w:val="auto"/>
          <w:highlight w:val="none"/>
        </w:rPr>
        <w:instrText xml:space="preserve"> PAGEREF _Toc1363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_Toc4023 </w:instrText>
      </w:r>
      <w:r>
        <w:rPr>
          <w:color w:val="auto"/>
          <w:highlight w:val="none"/>
        </w:rPr>
        <w:fldChar w:fldCharType="separate"/>
      </w:r>
      <w:r>
        <w:rPr>
          <w:rFonts w:hint="eastAsia" w:ascii="宋体" w:hAnsi="宋体" w:eastAsia="宋体" w:cs="宋体"/>
          <w:color w:val="auto"/>
          <w:highlight w:val="none"/>
          <w:lang w:val="en-US" w:eastAsia="zh-CN"/>
        </w:rPr>
        <w:t xml:space="preserve">三、 </w:t>
      </w:r>
      <w:r>
        <w:rPr>
          <w:rFonts w:hint="eastAsia" w:ascii="宋体" w:hAnsi="宋体" w:eastAsia="宋体"/>
          <w:color w:val="auto"/>
          <w:highlight w:val="none"/>
          <w:lang w:val="en-US" w:eastAsia="zh-CN"/>
        </w:rPr>
        <w:t>商务要求</w:t>
      </w:r>
      <w:r>
        <w:rPr>
          <w:color w:val="auto"/>
          <w:highlight w:val="none"/>
        </w:rPr>
        <w:tab/>
      </w:r>
      <w:r>
        <w:rPr>
          <w:color w:val="auto"/>
          <w:highlight w:val="none"/>
        </w:rPr>
        <w:fldChar w:fldCharType="begin"/>
      </w:r>
      <w:r>
        <w:rPr>
          <w:color w:val="auto"/>
          <w:highlight w:val="none"/>
        </w:rPr>
        <w:instrText xml:space="preserve"> PAGEREF _Toc4023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7"/>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_Toc20146 </w:instrText>
      </w:r>
      <w:r>
        <w:rPr>
          <w:color w:val="auto"/>
          <w:highlight w:val="none"/>
        </w:rPr>
        <w:fldChar w:fldCharType="separate"/>
      </w:r>
      <w:r>
        <w:rPr>
          <w:rFonts w:hint="eastAsia" w:ascii="宋体" w:hAnsi="宋体" w:eastAsia="宋体" w:cs="宋体"/>
          <w:color w:val="auto"/>
          <w:szCs w:val="24"/>
          <w:highlight w:val="none"/>
        </w:rPr>
        <w:t xml:space="preserve">四、 </w:t>
      </w:r>
      <w:r>
        <w:rPr>
          <w:rFonts w:hint="eastAsia" w:ascii="宋体" w:hAnsi="宋体" w:eastAsia="宋体" w:cs="宋体"/>
          <w:bCs/>
          <w:color w:val="auto"/>
          <w:szCs w:val="24"/>
          <w:highlight w:val="none"/>
          <w:lang w:val="en-US" w:eastAsia="zh-CN"/>
        </w:rPr>
        <w:t>★</w:t>
      </w:r>
      <w:r>
        <w:rPr>
          <w:rFonts w:hint="eastAsia" w:ascii="宋体" w:hAnsi="宋体" w:eastAsia="宋体" w:cs="宋体"/>
          <w:bCs/>
          <w:color w:val="auto"/>
          <w:szCs w:val="24"/>
          <w:highlight w:val="none"/>
        </w:rPr>
        <w:t>履约保证金要求。</w:t>
      </w:r>
      <w:r>
        <w:rPr>
          <w:color w:val="auto"/>
          <w:highlight w:val="none"/>
        </w:rPr>
        <w:tab/>
      </w:r>
      <w:r>
        <w:rPr>
          <w:color w:val="auto"/>
          <w:highlight w:val="none"/>
        </w:rPr>
        <w:fldChar w:fldCharType="begin"/>
      </w:r>
      <w:r>
        <w:rPr>
          <w:color w:val="auto"/>
          <w:highlight w:val="none"/>
        </w:rPr>
        <w:instrText xml:space="preserve"> PAGEREF _Toc20146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_Toc217 </w:instrText>
      </w:r>
      <w:r>
        <w:rPr>
          <w:color w:val="auto"/>
          <w:highlight w:val="none"/>
        </w:rPr>
        <w:fldChar w:fldCharType="separate"/>
      </w:r>
      <w:r>
        <w:rPr>
          <w:rFonts w:hint="eastAsia" w:ascii="宋体" w:hAnsi="宋体" w:eastAsia="宋体" w:cs="宋体"/>
          <w:color w:val="auto"/>
          <w:highlight w:val="none"/>
        </w:rPr>
        <w:t xml:space="preserve">第七章 </w:t>
      </w:r>
      <w:r>
        <w:rPr>
          <w:rFonts w:hint="eastAsia"/>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_Toc217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_Toc22521 </w:instrText>
      </w:r>
      <w:r>
        <w:rPr>
          <w:color w:val="auto"/>
          <w:highlight w:val="none"/>
        </w:rPr>
        <w:fldChar w:fldCharType="separate"/>
      </w:r>
      <w:r>
        <w:rPr>
          <w:rFonts w:hint="eastAsia" w:ascii="宋体" w:hAnsi="宋体" w:eastAsia="宋体" w:cs="宋体"/>
          <w:color w:val="auto"/>
          <w:highlight w:val="none"/>
        </w:rPr>
        <w:t xml:space="preserve">第八章 </w:t>
      </w:r>
      <w:r>
        <w:rPr>
          <w:rFonts w:hint="eastAsia"/>
          <w:color w:val="auto"/>
          <w:highlight w:val="none"/>
        </w:rPr>
        <w:t>采购合同</w:t>
      </w:r>
      <w:r>
        <w:rPr>
          <w:color w:val="auto"/>
          <w:highlight w:val="none"/>
        </w:rPr>
        <w:tab/>
      </w:r>
      <w:r>
        <w:rPr>
          <w:color w:val="auto"/>
          <w:highlight w:val="none"/>
        </w:rPr>
        <w:fldChar w:fldCharType="begin"/>
      </w:r>
      <w:r>
        <w:rPr>
          <w:color w:val="auto"/>
          <w:highlight w:val="none"/>
        </w:rPr>
        <w:instrText xml:space="preserve"> PAGEREF _Toc22521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16"/>
        <w:tabs>
          <w:tab w:val="clear" w:pos="0"/>
        </w:tabs>
        <w:rPr>
          <w:color w:val="auto"/>
          <w:highlight w:val="none"/>
        </w:rPr>
      </w:pPr>
      <w:r>
        <w:rPr>
          <w:color w:val="auto"/>
          <w:highlight w:val="none"/>
        </w:rPr>
        <w:fldChar w:fldCharType="begin"/>
      </w:r>
      <w:r>
        <w:rPr>
          <w:color w:val="auto"/>
          <w:highlight w:val="none"/>
        </w:rPr>
        <w:instrText xml:space="preserve"> HYPERLINK \l _Toc30252 </w:instrText>
      </w:r>
      <w:r>
        <w:rPr>
          <w:color w:val="auto"/>
          <w:highlight w:val="none"/>
        </w:rPr>
        <w:fldChar w:fldCharType="separate"/>
      </w:r>
      <w:r>
        <w:rPr>
          <w:rFonts w:hint="eastAsia" w:ascii="宋体" w:hAnsi="宋体" w:eastAsia="宋体" w:cs="宋体"/>
          <w:color w:val="auto"/>
          <w:highlight w:val="none"/>
          <w:lang w:val="en-US" w:eastAsia="zh-CN"/>
        </w:rPr>
        <w:t xml:space="preserve">第九章 </w:t>
      </w:r>
      <w:r>
        <w:rPr>
          <w:rFonts w:hint="eastAsia"/>
          <w:color w:val="auto"/>
          <w:highlight w:val="none"/>
          <w:lang w:val="en-US" w:eastAsia="zh-CN"/>
        </w:rPr>
        <w:t>附件</w:t>
      </w:r>
      <w:r>
        <w:rPr>
          <w:color w:val="auto"/>
          <w:highlight w:val="none"/>
        </w:rPr>
        <w:tab/>
      </w:r>
      <w:r>
        <w:rPr>
          <w:color w:val="auto"/>
          <w:highlight w:val="none"/>
        </w:rPr>
        <w:fldChar w:fldCharType="begin"/>
      </w:r>
      <w:r>
        <w:rPr>
          <w:color w:val="auto"/>
          <w:highlight w:val="none"/>
        </w:rPr>
        <w:instrText xml:space="preserve"> PAGEREF _Toc30252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13"/>
        <w:tabs>
          <w:tab w:val="right" w:leader="dot" w:pos="9746"/>
          <w:tab w:val="clear" w:pos="0"/>
        </w:tabs>
        <w:rPr>
          <w:color w:val="auto"/>
          <w:highlight w:val="none"/>
        </w:rPr>
      </w:pPr>
      <w:r>
        <w:rPr>
          <w:color w:val="auto"/>
          <w:highlight w:val="none"/>
        </w:rPr>
        <w:fldChar w:fldCharType="begin"/>
      </w:r>
      <w:r>
        <w:rPr>
          <w:color w:val="auto"/>
          <w:highlight w:val="none"/>
        </w:rPr>
        <w:instrText xml:space="preserve"> HYPERLINK \l _Toc26715 </w:instrText>
      </w:r>
      <w:r>
        <w:rPr>
          <w:color w:val="auto"/>
          <w:highlight w:val="none"/>
        </w:rPr>
        <w:fldChar w:fldCharType="separate"/>
      </w:r>
      <w:r>
        <w:rPr>
          <w:rFonts w:hint="eastAsia" w:ascii="宋体" w:hAnsi="宋体" w:eastAsia="宋体" w:cs="宋体"/>
          <w:bCs/>
          <w:color w:val="auto"/>
          <w:szCs w:val="24"/>
          <w:highlight w:val="none"/>
          <w:lang w:val="en-US" w:eastAsia="zh-CN"/>
        </w:rPr>
        <w:t>附件一：《20</w:t>
      </w:r>
      <w:r>
        <w:rPr>
          <w:rFonts w:hint="eastAsia" w:cs="宋体"/>
          <w:bCs/>
          <w:color w:val="auto"/>
          <w:szCs w:val="24"/>
          <w:highlight w:val="none"/>
          <w:lang w:val="en-US" w:eastAsia="zh-CN"/>
        </w:rPr>
        <w:t>22</w:t>
      </w:r>
      <w:r>
        <w:rPr>
          <w:rFonts w:hint="eastAsia" w:ascii="宋体" w:hAnsi="宋体" w:eastAsia="宋体" w:cs="宋体"/>
          <w:bCs/>
          <w:color w:val="auto"/>
          <w:szCs w:val="24"/>
          <w:highlight w:val="none"/>
          <w:lang w:val="en-US" w:eastAsia="zh-CN"/>
        </w:rPr>
        <w:t>年度信用评价服务效果调查表(供应商)》</w:t>
      </w:r>
      <w:r>
        <w:rPr>
          <w:color w:val="auto"/>
          <w:highlight w:val="none"/>
        </w:rPr>
        <w:tab/>
      </w:r>
      <w:r>
        <w:rPr>
          <w:color w:val="auto"/>
          <w:highlight w:val="none"/>
        </w:rPr>
        <w:fldChar w:fldCharType="begin"/>
      </w:r>
      <w:r>
        <w:rPr>
          <w:color w:val="auto"/>
          <w:highlight w:val="none"/>
        </w:rPr>
        <w:instrText xml:space="preserve"> PAGEREF _Toc26715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rPr>
          <w:color w:val="auto"/>
          <w:highlight w:val="none"/>
        </w:rPr>
      </w:pPr>
      <w:r>
        <w:rPr>
          <w:color w:val="auto"/>
          <w:highlight w:val="none"/>
        </w:rPr>
        <w:fldChar w:fldCharType="end"/>
      </w:r>
    </w:p>
    <w:p>
      <w:pPr>
        <w:pStyle w:val="25"/>
        <w:bidi w:val="0"/>
        <w:rPr>
          <w:rFonts w:hint="eastAsia"/>
          <w:color w:val="auto"/>
          <w:highlight w:val="none"/>
        </w:rPr>
      </w:pPr>
      <w:r>
        <w:rPr>
          <w:rFonts w:hint="eastAsia"/>
          <w:color w:val="auto"/>
          <w:highlight w:val="none"/>
        </w:rPr>
        <w:br w:type="page"/>
      </w:r>
      <w:bookmarkEnd w:id="2"/>
      <w:bookmarkEnd w:id="3"/>
      <w:bookmarkEnd w:id="4"/>
      <w:bookmarkStart w:id="6" w:name="_Toc9731"/>
      <w:bookmarkStart w:id="7" w:name="_Toc6340"/>
      <w:bookmarkStart w:id="8" w:name="_Toc213396945"/>
      <w:bookmarkStart w:id="9" w:name="_Toc213397009"/>
      <w:bookmarkStart w:id="10" w:name="_Toc217446031"/>
      <w:bookmarkStart w:id="11" w:name="_Toc213396759"/>
      <w:bookmarkStart w:id="12" w:name="_Toc213496267"/>
      <w:r>
        <w:rPr>
          <w:rFonts w:hint="eastAsia"/>
          <w:color w:val="auto"/>
          <w:highlight w:val="none"/>
        </w:rPr>
        <w:t>投标邀请</w:t>
      </w:r>
      <w:bookmarkEnd w:id="5"/>
      <w:bookmarkEnd w:id="6"/>
      <w:bookmarkEnd w:id="7"/>
    </w:p>
    <w:p>
      <w:pPr>
        <w:pStyle w:val="30"/>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zh-CN"/>
        </w:rPr>
        <w:t>四川乾新招投标代理有限公司</w:t>
      </w:r>
      <w:r>
        <w:rPr>
          <w:rFonts w:hint="eastAsia"/>
          <w:color w:val="auto"/>
          <w:highlight w:val="none"/>
        </w:rPr>
        <w:t>受</w:t>
      </w:r>
      <w:r>
        <w:rPr>
          <w:rFonts w:hint="eastAsia"/>
          <w:color w:val="auto"/>
          <w:highlight w:val="none"/>
          <w:lang w:val="en-US" w:eastAsia="zh-CN"/>
        </w:rPr>
        <w:t>成都市技师学院(成都工贸职业技术学院)</w:t>
      </w:r>
      <w:r>
        <w:rPr>
          <w:rFonts w:hint="eastAsia"/>
          <w:color w:val="auto"/>
          <w:highlight w:val="none"/>
        </w:rPr>
        <w:t>的委托，拟对</w:t>
      </w:r>
      <w:r>
        <w:rPr>
          <w:rFonts w:hint="eastAsia"/>
          <w:color w:val="auto"/>
          <w:highlight w:val="none"/>
          <w:lang w:val="en-US" w:eastAsia="zh-CN"/>
        </w:rPr>
        <w:t>成都市技师学院(成都工贸职业技术学院)第三食堂投入及经营招标项目</w:t>
      </w:r>
      <w:r>
        <w:rPr>
          <w:rFonts w:hint="eastAsia"/>
          <w:color w:val="auto"/>
          <w:highlight w:val="none"/>
        </w:rPr>
        <w:t>进行国内招标，兹邀请符合本次招标要求的供应商参加投标。</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color w:val="auto"/>
          <w:highlight w:val="none"/>
        </w:rPr>
      </w:pPr>
      <w:r>
        <w:rPr>
          <w:rFonts w:hint="eastAsia"/>
          <w:b/>
          <w:bCs/>
          <w:color w:val="auto"/>
          <w:highlight w:val="none"/>
        </w:rPr>
        <w:t>项目编号：</w:t>
      </w:r>
      <w:r>
        <w:rPr>
          <w:rFonts w:hint="eastAsia"/>
          <w:color w:val="auto"/>
          <w:highlight w:val="none"/>
          <w:lang w:val="en-US" w:eastAsia="zh-CN"/>
        </w:rPr>
        <w:t>QXZB-2022-0504B</w:t>
      </w:r>
      <w:r>
        <w:rPr>
          <w:rFonts w:hint="eastAsia"/>
          <w:color w:val="auto"/>
          <w:highlight w:val="none"/>
        </w:rPr>
        <w:t xml:space="preserve">          </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color w:val="auto"/>
          <w:highlight w:val="none"/>
        </w:rPr>
      </w:pPr>
      <w:r>
        <w:rPr>
          <w:rFonts w:hint="eastAsia"/>
          <w:b/>
          <w:bCs/>
          <w:color w:val="auto"/>
          <w:highlight w:val="none"/>
        </w:rPr>
        <w:t>项目名称：</w:t>
      </w:r>
      <w:r>
        <w:rPr>
          <w:rFonts w:hint="eastAsia"/>
          <w:color w:val="auto"/>
          <w:highlight w:val="none"/>
          <w:lang w:val="en-US" w:eastAsia="zh-CN"/>
        </w:rPr>
        <w:t>成都市技师学院(成都工贸职业技术学院)第三食堂投入及经营招标项目</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color w:val="auto"/>
          <w:highlight w:val="none"/>
        </w:rPr>
      </w:pPr>
      <w:r>
        <w:rPr>
          <w:rFonts w:hint="eastAsia"/>
          <w:b/>
          <w:bCs/>
          <w:color w:val="auto"/>
          <w:highlight w:val="none"/>
          <w:lang w:val="en-US" w:eastAsia="zh-CN"/>
        </w:rPr>
        <w:t>资金来源</w:t>
      </w:r>
      <w:r>
        <w:rPr>
          <w:rFonts w:hint="eastAsia"/>
          <w:b/>
          <w:bCs/>
          <w:color w:val="auto"/>
          <w:highlight w:val="none"/>
        </w:rPr>
        <w:t>：</w:t>
      </w:r>
      <w:r>
        <w:rPr>
          <w:rFonts w:hint="eastAsia"/>
          <w:b/>
          <w:bCs/>
          <w:color w:val="auto"/>
          <w:highlight w:val="none"/>
          <w:lang w:val="en-US" w:eastAsia="zh-CN"/>
        </w:rPr>
        <w:t>投标人自行投资、</w:t>
      </w:r>
      <w:r>
        <w:rPr>
          <w:rFonts w:hint="eastAsia" w:ascii="宋体" w:hAnsi="宋体" w:eastAsia="宋体" w:cstheme="minorBidi"/>
          <w:b/>
          <w:bCs/>
          <w:snapToGrid w:val="0"/>
          <w:color w:val="auto"/>
          <w:kern w:val="2"/>
          <w:sz w:val="24"/>
          <w:szCs w:val="24"/>
          <w:highlight w:val="none"/>
          <w:lang w:val="en-US" w:eastAsia="zh-CN" w:bidi="ar-SA"/>
        </w:rPr>
        <w:t>自主经营。</w:t>
      </w:r>
      <w:r>
        <w:rPr>
          <w:rFonts w:hint="eastAsia"/>
          <w:b/>
          <w:bCs/>
          <w:color w:val="auto"/>
          <w:highlight w:val="none"/>
          <w:lang w:val="en-US" w:eastAsia="zh-CN"/>
        </w:rPr>
        <w:t>投标人一次性投入总金额不得低于300万元(最终投入总金额以投标人的投标文件为准)，实际投入资金的核定最终以采购人确定的第三方机构审计结果为准。</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招标项目简介：</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(一)采购内容：</w:t>
      </w:r>
      <w:r>
        <w:rPr>
          <w:rFonts w:hint="eastAsia"/>
          <w:b w:val="0"/>
          <w:bCs w:val="0"/>
          <w:color w:val="auto"/>
          <w:highlight w:val="none"/>
          <w:lang w:val="en-US" w:eastAsia="zh-CN"/>
        </w:rPr>
        <w:t>第三食堂“特色餐饮+特色服务”投入及经营</w:t>
      </w:r>
      <w:r>
        <w:rPr>
          <w:rFonts w:hint="eastAsia"/>
          <w:color w:val="auto"/>
          <w:highlight w:val="none"/>
        </w:rPr>
        <w:t>，</w:t>
      </w:r>
      <w:r>
        <w:rPr>
          <w:rFonts w:hint="eastAsia"/>
          <w:color w:val="auto"/>
          <w:highlight w:val="none"/>
          <w:lang w:val="en-US" w:eastAsia="zh-CN"/>
        </w:rPr>
        <w:t>具体</w:t>
      </w:r>
      <w:r>
        <w:rPr>
          <w:rFonts w:hint="eastAsia"/>
          <w:color w:val="auto"/>
          <w:highlight w:val="none"/>
        </w:rPr>
        <w:t>详见招标文件第六章。</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(二)包件划分：</w:t>
      </w:r>
      <w:r>
        <w:rPr>
          <w:rFonts w:hint="eastAsia"/>
          <w:color w:val="auto"/>
          <w:highlight w:val="none"/>
          <w:lang w:val="en-US" w:eastAsia="zh-CN"/>
        </w:rPr>
        <w:t>本项目</w:t>
      </w:r>
      <w:r>
        <w:rPr>
          <w:rFonts w:hint="eastAsia"/>
          <w:color w:val="auto"/>
          <w:highlight w:val="none"/>
        </w:rPr>
        <w:t>共计</w:t>
      </w:r>
      <w:r>
        <w:rPr>
          <w:rFonts w:hint="eastAsia"/>
          <w:color w:val="auto"/>
          <w:highlight w:val="none"/>
          <w:lang w:val="en-US" w:eastAsia="zh-CN"/>
        </w:rPr>
        <w:t>1</w:t>
      </w:r>
      <w:r>
        <w:rPr>
          <w:rFonts w:hint="eastAsia"/>
          <w:color w:val="auto"/>
          <w:highlight w:val="none"/>
        </w:rPr>
        <w:t>个包，</w:t>
      </w:r>
      <w:r>
        <w:rPr>
          <w:rFonts w:hint="eastAsia"/>
          <w:color w:val="auto"/>
          <w:highlight w:val="none"/>
          <w:lang w:val="en-US" w:eastAsia="zh-CN"/>
        </w:rPr>
        <w:t>设置1名中标人</w:t>
      </w:r>
      <w:r>
        <w:rPr>
          <w:rFonts w:hint="eastAsia"/>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(三)采购用途：</w:t>
      </w:r>
      <w:r>
        <w:rPr>
          <w:rFonts w:hint="eastAsia"/>
          <w:b w:val="0"/>
          <w:bCs w:val="0"/>
          <w:color w:val="auto"/>
          <w:highlight w:val="none"/>
          <w:lang w:val="en-US" w:eastAsia="zh-CN"/>
        </w:rPr>
        <w:t>用于保障全校师生</w:t>
      </w:r>
      <w:r>
        <w:rPr>
          <w:rFonts w:hint="eastAsia"/>
          <w:color w:val="auto"/>
          <w:highlight w:val="none"/>
          <w:lang w:val="en-US" w:eastAsia="zh-CN"/>
        </w:rPr>
        <w:t>。</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供应商参加本次</w:t>
      </w:r>
      <w:r>
        <w:rPr>
          <w:rFonts w:hint="eastAsia"/>
          <w:b/>
          <w:bCs/>
          <w:color w:val="auto"/>
          <w:highlight w:val="none"/>
          <w:lang w:eastAsia="zh-CN"/>
        </w:rPr>
        <w:t>采购</w:t>
      </w:r>
      <w:r>
        <w:rPr>
          <w:rFonts w:hint="eastAsia"/>
          <w:b/>
          <w:bCs/>
          <w:color w:val="auto"/>
          <w:highlight w:val="none"/>
        </w:rPr>
        <w:t>活动应具备下列条件：</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(一)</w:t>
      </w:r>
      <w:r>
        <w:rPr>
          <w:rFonts w:hint="eastAsia"/>
          <w:color w:val="auto"/>
          <w:highlight w:val="none"/>
        </w:rPr>
        <w:t>具有独立承担</w:t>
      </w:r>
      <w:r>
        <w:rPr>
          <w:rFonts w:hint="eastAsia"/>
          <w:color w:val="auto"/>
          <w:highlight w:val="none"/>
        </w:rPr>
        <w:fldChar w:fldCharType="begin"/>
      </w:r>
      <w:r>
        <w:rPr>
          <w:rFonts w:hint="eastAsia"/>
          <w:color w:val="auto"/>
          <w:highlight w:val="none"/>
        </w:rPr>
        <w:instrText xml:space="preserve"> HYPERLINK "http://www.lawtime.cn/info/minfa/mszeren/" \t "_blank" </w:instrText>
      </w:r>
      <w:r>
        <w:rPr>
          <w:rFonts w:hint="eastAsia"/>
          <w:color w:val="auto"/>
          <w:highlight w:val="none"/>
        </w:rPr>
        <w:fldChar w:fldCharType="separate"/>
      </w:r>
      <w:r>
        <w:rPr>
          <w:rFonts w:hint="eastAsia"/>
          <w:color w:val="auto"/>
          <w:highlight w:val="none"/>
        </w:rPr>
        <w:t>民事责任</w:t>
      </w:r>
      <w:r>
        <w:rPr>
          <w:rFonts w:hint="eastAsia"/>
          <w:color w:val="auto"/>
          <w:highlight w:val="none"/>
        </w:rPr>
        <w:fldChar w:fldCharType="end"/>
      </w:r>
      <w:r>
        <w:rPr>
          <w:rFonts w:hint="eastAsia"/>
          <w:color w:val="auto"/>
          <w:highlight w:val="none"/>
        </w:rPr>
        <w:t>的能力；</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(二)</w:t>
      </w:r>
      <w:r>
        <w:rPr>
          <w:rFonts w:hint="eastAsia"/>
          <w:color w:val="auto"/>
          <w:highlight w:val="none"/>
        </w:rPr>
        <w:t>具有良好的商业信誉和健全的财务会计制度；</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(三)</w:t>
      </w:r>
      <w:r>
        <w:rPr>
          <w:rFonts w:hint="eastAsia"/>
          <w:color w:val="auto"/>
          <w:highlight w:val="none"/>
        </w:rPr>
        <w:t>具有履行合同所必需的设备和专业技术能力；</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(四)</w:t>
      </w:r>
      <w:r>
        <w:rPr>
          <w:rFonts w:hint="eastAsia"/>
          <w:color w:val="auto"/>
          <w:highlight w:val="none"/>
          <w:lang w:val="en-US" w:eastAsia="zh-CN"/>
        </w:rPr>
        <w:t>有依法缴纳税收和</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"http://www.lawtime.cn/info/laodong/shehuibaozhang/" \t "_blank" </w:instrText>
      </w:r>
      <w:r>
        <w:rPr>
          <w:rFonts w:hint="eastAsia"/>
          <w:color w:val="auto"/>
          <w:highlight w:val="none"/>
          <w:lang w:val="en-US" w:eastAsia="zh-CN"/>
        </w:rPr>
        <w:fldChar w:fldCharType="separate"/>
      </w:r>
      <w:r>
        <w:rPr>
          <w:rFonts w:hint="eastAsia"/>
          <w:color w:val="auto"/>
          <w:highlight w:val="none"/>
          <w:lang w:val="en-US" w:eastAsia="zh-CN"/>
        </w:rPr>
        <w:t>社会保障</w:t>
      </w:r>
      <w:r>
        <w:rPr>
          <w:rFonts w:hint="eastAsia"/>
          <w:color w:val="auto"/>
          <w:highlight w:val="none"/>
          <w:lang w:val="en-US" w:eastAsia="zh-CN"/>
        </w:rPr>
        <w:fldChar w:fldCharType="end"/>
      </w:r>
      <w:r>
        <w:rPr>
          <w:rFonts w:hint="eastAsia"/>
          <w:color w:val="auto"/>
          <w:highlight w:val="none"/>
          <w:lang w:val="en-US" w:eastAsia="zh-CN"/>
        </w:rPr>
        <w:t>资金的良好记录；</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(五)</w:t>
      </w:r>
      <w:r>
        <w:rPr>
          <w:rFonts w:hint="eastAsia"/>
          <w:color w:val="auto"/>
          <w:highlight w:val="none"/>
          <w:lang w:val="en-US" w:eastAsia="zh-CN"/>
        </w:rPr>
        <w:t>参加采购活动前三年内，在经营活动中没有重大违法记录；</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en-US" w:eastAsia="zh-CN"/>
        </w:rPr>
      </w:pPr>
      <w:r>
        <w:rPr>
          <w:rFonts w:hint="eastAsia"/>
          <w:b/>
          <w:bCs/>
          <w:color w:val="auto"/>
          <w:highlight w:val="none"/>
          <w:lang w:val="en-US" w:eastAsia="zh-CN"/>
        </w:rPr>
        <w:t>(六)</w:t>
      </w:r>
      <w:r>
        <w:rPr>
          <w:rFonts w:hint="eastAsia"/>
          <w:color w:val="auto"/>
          <w:highlight w:val="none"/>
          <w:lang w:val="en-US" w:eastAsia="zh-CN"/>
        </w:rPr>
        <w:t>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(七)</w:t>
      </w:r>
      <w:r>
        <w:rPr>
          <w:rFonts w:hint="eastAsia"/>
          <w:b/>
          <w:bCs/>
          <w:color w:val="auto"/>
          <w:highlight w:val="none"/>
          <w:lang w:val="zh-CN"/>
        </w:rPr>
        <w:t>本项目的特定资格要求：</w:t>
      </w:r>
      <w:r>
        <w:rPr>
          <w:rFonts w:hint="eastAsia"/>
          <w:color w:val="auto"/>
          <w:highlight w:val="none"/>
          <w:lang w:val="en-US" w:eastAsia="zh-CN"/>
        </w:rPr>
        <w:t>本项目不接受联合体投标。</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获取招标文件的时间期限、地点、方式及招标文件售价</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(一)</w:t>
      </w:r>
      <w:r>
        <w:rPr>
          <w:rFonts w:hint="eastAsia"/>
          <w:b/>
          <w:bCs/>
          <w:color w:val="auto"/>
          <w:highlight w:val="none"/>
        </w:rPr>
        <w:t>获取招标文件的时间期限(即报名时间)</w:t>
      </w:r>
      <w:r>
        <w:rPr>
          <w:rFonts w:hint="eastAsia"/>
          <w:color w:val="auto"/>
          <w:highlight w:val="none"/>
        </w:rPr>
        <w:t>：</w:t>
      </w:r>
      <w:r>
        <w:rPr>
          <w:rFonts w:hint="eastAsia"/>
          <w:color w:val="auto"/>
          <w:highlight w:val="none"/>
          <w:u w:val="single"/>
          <w:lang w:eastAsia="zh-CN"/>
        </w:rPr>
        <w:t>202</w:t>
      </w:r>
      <w:r>
        <w:rPr>
          <w:rFonts w:hint="eastAsia"/>
          <w:color w:val="auto"/>
          <w:highlight w:val="none"/>
          <w:u w:val="single"/>
          <w:lang w:val="en-US" w:eastAsia="zh-CN"/>
        </w:rPr>
        <w:t>2</w:t>
      </w:r>
      <w:r>
        <w:rPr>
          <w:rFonts w:hint="eastAsia"/>
          <w:color w:val="auto"/>
          <w:highlight w:val="none"/>
          <w:u w:val="single"/>
          <w:lang w:eastAsia="zh-CN"/>
        </w:rPr>
        <w:t>年</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bidi="ar"/>
        </w:rPr>
        <w:t>】</w:t>
      </w:r>
      <w:r>
        <w:rPr>
          <w:rFonts w:hint="eastAsia"/>
          <w:color w:val="auto"/>
          <w:highlight w:val="none"/>
          <w:u w:val="single"/>
          <w:lang w:eastAsia="zh-CN"/>
        </w:rPr>
        <w:t>月</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15</w:t>
      </w:r>
      <w:r>
        <w:rPr>
          <w:rFonts w:hint="eastAsia" w:ascii="宋体" w:hAnsi="宋体" w:eastAsia="宋体" w:cs="宋体"/>
          <w:color w:val="auto"/>
          <w:kern w:val="2"/>
          <w:sz w:val="24"/>
          <w:szCs w:val="24"/>
          <w:highlight w:val="none"/>
          <w:lang w:bidi="ar"/>
        </w:rPr>
        <w:t>】</w:t>
      </w:r>
      <w:r>
        <w:rPr>
          <w:rFonts w:hint="eastAsia"/>
          <w:color w:val="auto"/>
          <w:highlight w:val="none"/>
          <w:u w:val="single"/>
          <w:lang w:eastAsia="zh-CN"/>
        </w:rPr>
        <w:t>日至202</w:t>
      </w:r>
      <w:r>
        <w:rPr>
          <w:rFonts w:hint="eastAsia"/>
          <w:color w:val="auto"/>
          <w:highlight w:val="none"/>
          <w:u w:val="single"/>
          <w:lang w:val="en-US" w:eastAsia="zh-CN"/>
        </w:rPr>
        <w:t>2</w:t>
      </w:r>
      <w:r>
        <w:rPr>
          <w:rFonts w:hint="eastAsia"/>
          <w:color w:val="auto"/>
          <w:highlight w:val="none"/>
          <w:u w:val="single"/>
          <w:lang w:eastAsia="zh-CN"/>
        </w:rPr>
        <w:t>年</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bidi="ar"/>
        </w:rPr>
        <w:t>】</w:t>
      </w:r>
      <w:r>
        <w:rPr>
          <w:rFonts w:hint="eastAsia"/>
          <w:color w:val="auto"/>
          <w:highlight w:val="none"/>
          <w:u w:val="single"/>
          <w:lang w:eastAsia="zh-CN"/>
        </w:rPr>
        <w:t>月</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21</w:t>
      </w:r>
      <w:r>
        <w:rPr>
          <w:rFonts w:hint="eastAsia" w:ascii="宋体" w:hAnsi="宋体" w:eastAsia="宋体" w:cs="宋体"/>
          <w:color w:val="auto"/>
          <w:kern w:val="2"/>
          <w:sz w:val="24"/>
          <w:szCs w:val="24"/>
          <w:highlight w:val="none"/>
          <w:lang w:bidi="ar"/>
        </w:rPr>
        <w:t>】</w:t>
      </w:r>
      <w:r>
        <w:rPr>
          <w:rFonts w:hint="eastAsia"/>
          <w:color w:val="auto"/>
          <w:highlight w:val="none"/>
          <w:u w:val="single"/>
          <w:lang w:eastAsia="zh-CN"/>
        </w:rPr>
        <w:t>日，每天上午9时00分至12时00分，下午</w:t>
      </w:r>
      <w:r>
        <w:rPr>
          <w:rFonts w:hint="eastAsia"/>
          <w:color w:val="auto"/>
          <w:highlight w:val="none"/>
          <w:u w:val="single"/>
          <w:lang w:val="en-US" w:eastAsia="zh-CN"/>
        </w:rPr>
        <w:t>14</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分至</w:t>
      </w:r>
      <w:r>
        <w:rPr>
          <w:rFonts w:hint="eastAsia"/>
          <w:color w:val="auto"/>
          <w:highlight w:val="none"/>
          <w:u w:val="single"/>
          <w:lang w:val="en-US" w:eastAsia="zh-CN"/>
        </w:rPr>
        <w:t>17</w:t>
      </w:r>
      <w:r>
        <w:rPr>
          <w:rFonts w:hint="eastAsia"/>
          <w:color w:val="auto"/>
          <w:highlight w:val="none"/>
          <w:u w:val="single"/>
          <w:lang w:eastAsia="zh-CN"/>
        </w:rPr>
        <w:t>时</w:t>
      </w:r>
      <w:r>
        <w:rPr>
          <w:rFonts w:hint="eastAsia"/>
          <w:color w:val="auto"/>
          <w:highlight w:val="none"/>
          <w:u w:val="single"/>
          <w:lang w:val="en-US" w:eastAsia="zh-CN"/>
        </w:rPr>
        <w:t>00</w:t>
      </w:r>
      <w:r>
        <w:rPr>
          <w:rFonts w:hint="eastAsia"/>
          <w:color w:val="auto"/>
          <w:highlight w:val="none"/>
          <w:u w:val="single"/>
          <w:lang w:eastAsia="zh-CN"/>
        </w:rPr>
        <w:t>分(北京时间，法定节假日除外)。</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lang w:val="zh-CN"/>
        </w:rPr>
      </w:pPr>
      <w:r>
        <w:rPr>
          <w:rFonts w:hint="eastAsia"/>
          <w:b/>
          <w:bCs/>
          <w:color w:val="auto"/>
          <w:highlight w:val="none"/>
          <w:lang w:val="en-US" w:eastAsia="zh-CN"/>
        </w:rPr>
        <w:t>(二)</w:t>
      </w:r>
      <w:r>
        <w:rPr>
          <w:rFonts w:hint="eastAsia"/>
          <w:b/>
          <w:bCs/>
          <w:color w:val="auto"/>
          <w:highlight w:val="none"/>
        </w:rPr>
        <w:t>获取招标文件的地点</w:t>
      </w:r>
      <w:r>
        <w:rPr>
          <w:rFonts w:hint="eastAsia"/>
          <w:b/>
          <w:bCs/>
          <w:color w:val="auto"/>
          <w:highlight w:val="none"/>
          <w:lang w:eastAsia="zh-CN"/>
        </w:rPr>
        <w:t>：http：//</w:t>
      </w:r>
      <w:r>
        <w:rPr>
          <w:rFonts w:hint="eastAsia"/>
          <w:b/>
          <w:bCs/>
          <w:color w:val="auto"/>
          <w:highlight w:val="none"/>
          <w:lang w:val="en-US" w:eastAsia="zh-CN"/>
        </w:rPr>
        <w:t>www.</w:t>
      </w:r>
      <w:r>
        <w:rPr>
          <w:rFonts w:hint="eastAsia"/>
          <w:b/>
          <w:bCs/>
          <w:color w:val="auto"/>
          <w:highlight w:val="none"/>
          <w:lang w:eastAsia="zh-CN"/>
        </w:rPr>
        <w:t>qxztb.cn</w:t>
      </w:r>
      <w:r>
        <w:rPr>
          <w:rFonts w:hint="eastAsia"/>
          <w:color w:val="auto"/>
          <w:highlight w:val="none"/>
          <w:lang w:val="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b/>
          <w:bCs/>
          <w:color w:val="auto"/>
          <w:highlight w:val="none"/>
          <w:lang w:val="en-US" w:eastAsia="zh-CN"/>
        </w:rPr>
      </w:pPr>
      <w:r>
        <w:rPr>
          <w:rFonts w:hint="eastAsia"/>
          <w:b/>
          <w:bCs/>
          <w:color w:val="auto"/>
          <w:highlight w:val="none"/>
          <w:lang w:val="en-US" w:eastAsia="zh-CN"/>
        </w:rPr>
        <w:t>(三)</w:t>
      </w:r>
      <w:r>
        <w:rPr>
          <w:rFonts w:hint="eastAsia"/>
          <w:b/>
          <w:bCs/>
          <w:color w:val="auto"/>
          <w:highlight w:val="none"/>
        </w:rPr>
        <w:t>获取招标文件的方式</w:t>
      </w:r>
      <w:r>
        <w:rPr>
          <w:rFonts w:hint="eastAsia"/>
          <w:b/>
          <w:bCs/>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default"/>
          <w:color w:val="auto"/>
          <w:highlight w:val="none"/>
          <w:lang w:val="en-US" w:eastAsia="zh-CN"/>
        </w:rPr>
      </w:pPr>
      <w:r>
        <w:rPr>
          <w:rFonts w:hint="eastAsia"/>
          <w:b/>
          <w:bCs/>
          <w:color w:val="auto"/>
          <w:highlight w:val="none"/>
          <w:lang w:val="en-US" w:eastAsia="zh-CN"/>
        </w:rPr>
        <w:t>1.</w:t>
      </w:r>
      <w:r>
        <w:rPr>
          <w:rFonts w:hint="eastAsia"/>
          <w:b/>
          <w:bCs/>
          <w:color w:val="auto"/>
          <w:highlight w:val="none"/>
          <w:lang w:val="en-US" w:eastAsia="zh-CN"/>
        </w:rPr>
        <w:tab/>
      </w:r>
      <w:r>
        <w:rPr>
          <w:rFonts w:hint="eastAsia"/>
          <w:b/>
          <w:bCs/>
          <w:color w:val="auto"/>
          <w:highlight w:val="none"/>
          <w:lang w:val="en-US" w:eastAsia="zh-CN"/>
        </w:rPr>
        <w:t>在本项目招标文件获取时间期限内，在采购代理机构指定网站(http：//www.</w:t>
      </w:r>
      <w:r>
        <w:rPr>
          <w:rFonts w:hint="eastAsia"/>
          <w:b/>
          <w:bCs/>
          <w:color w:val="auto"/>
          <w:highlight w:val="none"/>
          <w:lang w:eastAsia="zh-CN"/>
        </w:rPr>
        <w:t>qxztb.cn</w:t>
      </w:r>
      <w:r>
        <w:rPr>
          <w:rFonts w:hint="eastAsia"/>
          <w:b/>
          <w:bCs/>
          <w:color w:val="auto"/>
          <w:highlight w:val="none"/>
          <w:lang w:val="en-US" w:eastAsia="zh-CN"/>
        </w:rPr>
        <w:t>)获取，具体获取流程详见该网站的“标书在线获取流程”。</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b/>
          <w:bCs/>
          <w:color w:val="auto"/>
          <w:highlight w:val="none"/>
          <w:lang w:val="zh-CN" w:eastAsia="zh-CN"/>
        </w:rPr>
      </w:pPr>
      <w:r>
        <w:rPr>
          <w:rFonts w:hint="eastAsia"/>
          <w:b/>
          <w:bCs/>
          <w:color w:val="auto"/>
          <w:highlight w:val="none"/>
          <w:lang w:val="en-US" w:eastAsia="zh-CN"/>
        </w:rPr>
        <w:t>2.报名咨询电话：</w:t>
      </w:r>
      <w:r>
        <w:rPr>
          <w:rFonts w:hint="eastAsia"/>
          <w:b/>
          <w:bCs/>
          <w:color w:val="auto"/>
          <w:highlight w:val="none"/>
          <w:lang w:val="zh-CN" w:eastAsia="zh-CN"/>
        </w:rPr>
        <w:t>028-61375575、62600820、62630990转601或602。</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eastAsia="宋体"/>
          <w:color w:val="auto"/>
          <w:highlight w:val="none"/>
          <w:lang w:val="en-US" w:eastAsia="zh-CN"/>
        </w:rPr>
      </w:pPr>
      <w:r>
        <w:rPr>
          <w:rFonts w:hint="eastAsia"/>
          <w:b/>
          <w:bCs/>
          <w:color w:val="auto"/>
          <w:highlight w:val="none"/>
          <w:lang w:val="en-US" w:eastAsia="zh-CN"/>
        </w:rPr>
        <w:t>(四)</w:t>
      </w:r>
      <w:r>
        <w:rPr>
          <w:rFonts w:hint="eastAsia"/>
          <w:b/>
          <w:bCs/>
          <w:color w:val="auto"/>
          <w:highlight w:val="none"/>
          <w:lang w:val="zh-CN"/>
        </w:rPr>
        <w:t>招标文件售价：</w:t>
      </w:r>
      <w:r>
        <w:rPr>
          <w:rFonts w:hint="eastAsia"/>
          <w:color w:val="auto"/>
          <w:highlight w:val="none"/>
          <w:lang w:val="zh-CN"/>
        </w:rPr>
        <w:t>人民币</w:t>
      </w:r>
      <w:r>
        <w:rPr>
          <w:rFonts w:hint="eastAsia"/>
          <w:color w:val="auto"/>
          <w:highlight w:val="none"/>
          <w:u w:val="none"/>
          <w:lang w:val="en-US" w:eastAsia="zh-CN"/>
        </w:rPr>
        <w:t>300</w:t>
      </w:r>
      <w:r>
        <w:rPr>
          <w:rFonts w:hint="eastAsia"/>
          <w:color w:val="auto"/>
          <w:highlight w:val="none"/>
          <w:lang w:val="en-US" w:eastAsia="zh-CN"/>
        </w:rPr>
        <w:t>元</w:t>
      </w:r>
      <w:r>
        <w:rPr>
          <w:rFonts w:hint="eastAsia"/>
          <w:color w:val="auto"/>
          <w:highlight w:val="none"/>
          <w:lang w:val="zh-CN"/>
        </w:rPr>
        <w:t>/份(招标文件</w:t>
      </w:r>
      <w:r>
        <w:rPr>
          <w:rFonts w:hint="eastAsia"/>
          <w:color w:val="auto"/>
          <w:highlight w:val="none"/>
          <w:lang w:val="en-US" w:eastAsia="zh-CN"/>
        </w:rPr>
        <w:t>免费提供</w:t>
      </w:r>
      <w:r>
        <w:rPr>
          <w:rFonts w:hint="eastAsia"/>
          <w:color w:val="auto"/>
          <w:highlight w:val="none"/>
          <w:lang w:val="zh-CN"/>
        </w:rPr>
        <w:t xml:space="preserve">, </w:t>
      </w:r>
      <w:r>
        <w:rPr>
          <w:rFonts w:hint="eastAsia"/>
          <w:color w:val="auto"/>
          <w:highlight w:val="none"/>
        </w:rPr>
        <w:t>投标资格</w:t>
      </w:r>
      <w:r>
        <w:rPr>
          <w:rFonts w:hint="eastAsia"/>
          <w:color w:val="auto"/>
          <w:highlight w:val="none"/>
          <w:lang w:eastAsia="zh-CN"/>
        </w:rPr>
        <w:t>不得</w:t>
      </w:r>
      <w:r>
        <w:rPr>
          <w:rFonts w:hint="eastAsia"/>
          <w:color w:val="auto"/>
          <w:highlight w:val="none"/>
        </w:rPr>
        <w:t>转让)。</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color w:val="auto"/>
          <w:highlight w:val="none"/>
        </w:rPr>
      </w:pPr>
      <w:r>
        <w:rPr>
          <w:rFonts w:hint="eastAsia"/>
          <w:b/>
          <w:bCs/>
          <w:color w:val="auto"/>
          <w:highlight w:val="none"/>
          <w:lang w:val="en-US" w:eastAsia="zh-CN"/>
        </w:rPr>
        <w:t>(五)</w:t>
      </w:r>
      <w:r>
        <w:rPr>
          <w:rFonts w:hint="eastAsia"/>
          <w:color w:val="auto"/>
          <w:highlight w:val="none"/>
        </w:rPr>
        <w:t>供应商应在规定的时间内</w:t>
      </w:r>
      <w:r>
        <w:rPr>
          <w:rFonts w:hint="eastAsia"/>
          <w:color w:val="auto"/>
          <w:highlight w:val="none"/>
          <w:lang w:val="en-US" w:eastAsia="zh-CN"/>
        </w:rPr>
        <w:t>按上述要求获取</w:t>
      </w:r>
      <w:r>
        <w:rPr>
          <w:rFonts w:hint="eastAsia"/>
          <w:color w:val="auto"/>
          <w:highlight w:val="none"/>
        </w:rPr>
        <w:t>本</w:t>
      </w:r>
      <w:r>
        <w:rPr>
          <w:rFonts w:hint="eastAsia"/>
          <w:color w:val="auto"/>
          <w:highlight w:val="none"/>
          <w:lang w:val="en-US" w:eastAsia="zh-CN"/>
        </w:rPr>
        <w:t>招标</w:t>
      </w:r>
      <w:r>
        <w:rPr>
          <w:rFonts w:hint="eastAsia"/>
          <w:color w:val="auto"/>
          <w:highlight w:val="none"/>
        </w:rPr>
        <w:t>文件并登记，</w:t>
      </w:r>
      <w:r>
        <w:rPr>
          <w:rFonts w:hint="eastAsia"/>
          <w:color w:val="auto"/>
          <w:highlight w:val="none"/>
          <w:lang w:val="en-US" w:eastAsia="zh-CN"/>
        </w:rPr>
        <w:t>否则</w:t>
      </w:r>
      <w:r>
        <w:rPr>
          <w:rFonts w:hint="eastAsia"/>
          <w:color w:val="auto"/>
          <w:highlight w:val="none"/>
        </w:rPr>
        <w:t>均无资格参加该项目的</w:t>
      </w:r>
      <w:r>
        <w:rPr>
          <w:rFonts w:hint="eastAsia"/>
          <w:color w:val="auto"/>
          <w:highlight w:val="none"/>
          <w:lang w:val="en-US" w:eastAsia="zh-CN"/>
        </w:rPr>
        <w:t>投标</w:t>
      </w:r>
      <w:r>
        <w:rPr>
          <w:rFonts w:hint="eastAsia"/>
          <w:color w:val="auto"/>
          <w:highlight w:val="none"/>
        </w:rPr>
        <w:t>。</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投标文件的递交</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投标文件递交起止时间</w:t>
      </w:r>
      <w:r>
        <w:rPr>
          <w:rFonts w:hint="eastAsia"/>
          <w:b w:val="0"/>
          <w:bCs w:val="0"/>
          <w:color w:val="auto"/>
          <w:highlight w:val="none"/>
          <w:lang w:eastAsia="zh-CN"/>
        </w:rPr>
        <w:t>：</w:t>
      </w:r>
      <w:r>
        <w:rPr>
          <w:rFonts w:hint="eastAsia"/>
          <w:b w:val="0"/>
          <w:bCs w:val="0"/>
          <w:color w:val="auto"/>
          <w:highlight w:val="none"/>
        </w:rPr>
        <w:t>20</w:t>
      </w:r>
      <w:r>
        <w:rPr>
          <w:rFonts w:hint="eastAsia"/>
          <w:b w:val="0"/>
          <w:bCs w:val="0"/>
          <w:color w:val="auto"/>
          <w:highlight w:val="none"/>
          <w:lang w:val="en-US" w:eastAsia="zh-CN"/>
        </w:rPr>
        <w:t>22</w:t>
      </w:r>
      <w:r>
        <w:rPr>
          <w:rFonts w:hint="eastAsia"/>
          <w:b w:val="0"/>
          <w:bCs w:val="0"/>
          <w:color w:val="auto"/>
          <w:highlight w:val="none"/>
        </w:rPr>
        <w:t>年</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bidi="ar"/>
        </w:rPr>
        <w:t>】</w:t>
      </w:r>
      <w:r>
        <w:rPr>
          <w:rFonts w:hint="eastAsia"/>
          <w:b w:val="0"/>
          <w:bCs w:val="0"/>
          <w:color w:val="auto"/>
          <w:highlight w:val="none"/>
        </w:rPr>
        <w:t>月</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25</w:t>
      </w:r>
      <w:r>
        <w:rPr>
          <w:rFonts w:hint="eastAsia" w:ascii="宋体" w:hAnsi="宋体" w:eastAsia="宋体" w:cs="宋体"/>
          <w:color w:val="auto"/>
          <w:kern w:val="2"/>
          <w:sz w:val="24"/>
          <w:szCs w:val="24"/>
          <w:highlight w:val="none"/>
          <w:lang w:bidi="ar"/>
        </w:rPr>
        <w:t>】</w:t>
      </w:r>
      <w:r>
        <w:rPr>
          <w:rFonts w:hint="eastAsia"/>
          <w:b w:val="0"/>
          <w:bCs w:val="0"/>
          <w:color w:val="auto"/>
          <w:highlight w:val="none"/>
        </w:rPr>
        <w:t>日</w:t>
      </w:r>
      <w:r>
        <w:rPr>
          <w:rFonts w:hint="eastAsia"/>
          <w:b w:val="0"/>
          <w:bCs w:val="0"/>
          <w:color w:val="auto"/>
          <w:highlight w:val="none"/>
          <w:lang w:val="en-US" w:eastAsia="zh-CN"/>
        </w:rPr>
        <w:t>10</w:t>
      </w:r>
      <w:r>
        <w:rPr>
          <w:rFonts w:hint="eastAsia"/>
          <w:b w:val="0"/>
          <w:bCs w:val="0"/>
          <w:color w:val="auto"/>
          <w:highlight w:val="none"/>
        </w:rPr>
        <w:t>时</w:t>
      </w:r>
      <w:r>
        <w:rPr>
          <w:rFonts w:hint="eastAsia"/>
          <w:b w:val="0"/>
          <w:bCs w:val="0"/>
          <w:color w:val="auto"/>
          <w:highlight w:val="none"/>
          <w:lang w:val="en-US" w:eastAsia="zh-CN"/>
        </w:rPr>
        <w:t>00</w:t>
      </w:r>
      <w:r>
        <w:rPr>
          <w:rFonts w:hint="eastAsia"/>
          <w:b w:val="0"/>
          <w:bCs w:val="0"/>
          <w:color w:val="auto"/>
          <w:highlight w:val="none"/>
        </w:rPr>
        <w:t>分至10时</w:t>
      </w:r>
      <w:r>
        <w:rPr>
          <w:rFonts w:hint="eastAsia"/>
          <w:b w:val="0"/>
          <w:bCs w:val="0"/>
          <w:color w:val="auto"/>
          <w:highlight w:val="none"/>
          <w:lang w:val="en-US" w:eastAsia="zh-CN"/>
        </w:rPr>
        <w:t>30</w:t>
      </w:r>
      <w:r>
        <w:rPr>
          <w:rFonts w:hint="eastAsia"/>
          <w:b w:val="0"/>
          <w:bCs w:val="0"/>
          <w:color w:val="auto"/>
          <w:highlight w:val="none"/>
        </w:rPr>
        <w:t>分</w:t>
      </w:r>
      <w:r>
        <w:rPr>
          <w:rFonts w:hint="eastAsia"/>
          <w:b w:val="0"/>
          <w:bCs w:val="0"/>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投标文件递交地点：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b w:val="0"/>
          <w:bCs w:val="0"/>
          <w:color w:val="auto"/>
          <w:highlight w:val="none"/>
          <w:lang w:val="en-US" w:eastAsia="zh-CN"/>
        </w:rPr>
        <w:t>(三)</w:t>
      </w:r>
      <w:r>
        <w:rPr>
          <w:rFonts w:hint="eastAsia"/>
          <w:b w:val="0"/>
          <w:bCs w:val="0"/>
          <w:color w:val="auto"/>
          <w:highlight w:val="none"/>
        </w:rPr>
        <w:t>投标文件必须在投标截止时间前送达开标地点，逾期送达的投标文件恕不接收，本次招标不接受</w:t>
      </w:r>
      <w:r>
        <w:rPr>
          <w:rFonts w:hint="eastAsia"/>
          <w:color w:val="auto"/>
          <w:highlight w:val="none"/>
        </w:rPr>
        <w:t>邮寄的投标文件。</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lang w:val="en-US" w:eastAsia="zh-CN"/>
        </w:rPr>
        <w:t>提交</w:t>
      </w:r>
      <w:r>
        <w:rPr>
          <w:rFonts w:hint="eastAsia"/>
          <w:b/>
          <w:bCs/>
          <w:color w:val="auto"/>
          <w:highlight w:val="none"/>
        </w:rPr>
        <w:t>投标</w:t>
      </w:r>
      <w:r>
        <w:rPr>
          <w:rFonts w:hint="eastAsia"/>
          <w:b/>
          <w:bCs/>
          <w:color w:val="auto"/>
          <w:highlight w:val="none"/>
          <w:lang w:val="en-US" w:eastAsia="zh-CN"/>
        </w:rPr>
        <w:t>文件</w:t>
      </w:r>
      <w:r>
        <w:rPr>
          <w:rFonts w:hint="eastAsia"/>
          <w:b/>
          <w:bCs/>
          <w:color w:val="auto"/>
          <w:highlight w:val="none"/>
        </w:rPr>
        <w:t>截止时间及开标时间：</w:t>
      </w:r>
      <w:r>
        <w:rPr>
          <w:rFonts w:hint="eastAsia"/>
          <w:b w:val="0"/>
          <w:bCs w:val="0"/>
          <w:color w:val="auto"/>
          <w:highlight w:val="none"/>
        </w:rPr>
        <w:t>20</w:t>
      </w:r>
      <w:r>
        <w:rPr>
          <w:rFonts w:hint="eastAsia"/>
          <w:b w:val="0"/>
          <w:bCs w:val="0"/>
          <w:color w:val="auto"/>
          <w:highlight w:val="none"/>
          <w:lang w:val="en-US" w:eastAsia="zh-CN"/>
        </w:rPr>
        <w:t>22</w:t>
      </w:r>
      <w:r>
        <w:rPr>
          <w:rFonts w:hint="eastAsia"/>
          <w:b w:val="0"/>
          <w:bCs w:val="0"/>
          <w:color w:val="auto"/>
          <w:highlight w:val="none"/>
        </w:rPr>
        <w:t>年</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6</w:t>
      </w:r>
      <w:r>
        <w:rPr>
          <w:rFonts w:hint="eastAsia" w:ascii="宋体" w:hAnsi="宋体" w:eastAsia="宋体" w:cs="宋体"/>
          <w:color w:val="auto"/>
          <w:kern w:val="2"/>
          <w:sz w:val="24"/>
          <w:szCs w:val="24"/>
          <w:highlight w:val="none"/>
          <w:lang w:bidi="ar"/>
        </w:rPr>
        <w:t>】</w:t>
      </w:r>
      <w:r>
        <w:rPr>
          <w:rFonts w:hint="eastAsia"/>
          <w:b w:val="0"/>
          <w:bCs w:val="0"/>
          <w:color w:val="auto"/>
          <w:highlight w:val="none"/>
        </w:rPr>
        <w:t>月</w:t>
      </w:r>
      <w:r>
        <w:rPr>
          <w:rFonts w:hint="eastAsia" w:ascii="宋体" w:hAnsi="宋体" w:eastAsia="宋体" w:cs="宋体"/>
          <w:color w:val="auto"/>
          <w:kern w:val="2"/>
          <w:sz w:val="24"/>
          <w:szCs w:val="24"/>
          <w:highlight w:val="none"/>
          <w:lang w:bidi="ar"/>
        </w:rPr>
        <w:t>【</w:t>
      </w:r>
      <w:r>
        <w:rPr>
          <w:rFonts w:hint="eastAsia" w:cs="宋体"/>
          <w:color w:val="auto"/>
          <w:kern w:val="2"/>
          <w:sz w:val="24"/>
          <w:szCs w:val="24"/>
          <w:highlight w:val="none"/>
          <w:lang w:val="en-US" w:eastAsia="zh-CN" w:bidi="ar"/>
        </w:rPr>
        <w:t>25</w:t>
      </w:r>
      <w:r>
        <w:rPr>
          <w:rFonts w:hint="eastAsia" w:ascii="宋体" w:hAnsi="宋体" w:eastAsia="宋体" w:cs="宋体"/>
          <w:color w:val="auto"/>
          <w:kern w:val="2"/>
          <w:sz w:val="24"/>
          <w:szCs w:val="24"/>
          <w:highlight w:val="none"/>
          <w:lang w:bidi="ar"/>
        </w:rPr>
        <w:t>】</w:t>
      </w:r>
      <w:r>
        <w:rPr>
          <w:rFonts w:hint="eastAsia"/>
          <w:b w:val="0"/>
          <w:bCs w:val="0"/>
          <w:color w:val="auto"/>
          <w:highlight w:val="none"/>
        </w:rPr>
        <w:t>日10时</w:t>
      </w:r>
      <w:r>
        <w:rPr>
          <w:rFonts w:hint="eastAsia"/>
          <w:b w:val="0"/>
          <w:bCs w:val="0"/>
          <w:color w:val="auto"/>
          <w:highlight w:val="none"/>
          <w:lang w:val="en-US" w:eastAsia="zh-CN"/>
        </w:rPr>
        <w:t>30</w:t>
      </w:r>
      <w:r>
        <w:rPr>
          <w:rFonts w:hint="eastAsia"/>
          <w:b w:val="0"/>
          <w:bCs w:val="0"/>
          <w:color w:val="auto"/>
          <w:highlight w:val="none"/>
        </w:rPr>
        <w:t>分。</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开标地点：</w:t>
      </w:r>
      <w:r>
        <w:rPr>
          <w:rFonts w:hint="eastAsia"/>
          <w:b w:val="0"/>
          <w:bCs w:val="0"/>
          <w:color w:val="auto"/>
          <w:highlight w:val="none"/>
          <w:lang w:val="zh-CN"/>
        </w:rPr>
        <w:t>成都市高新区吉庆三路333号蜀都中心二期一号楼一单元401号</w:t>
      </w:r>
      <w:r>
        <w:rPr>
          <w:rFonts w:hint="eastAsia"/>
          <w:b w:val="0"/>
          <w:bCs w:val="0"/>
          <w:color w:val="auto"/>
          <w:highlight w:val="none"/>
          <w:lang w:val="en-US" w:eastAsia="zh-CN"/>
        </w:rPr>
        <w:t>本项目开标室</w:t>
      </w:r>
      <w:r>
        <w:rPr>
          <w:rFonts w:hint="eastAsia"/>
          <w:b w:val="0"/>
          <w:bCs w:val="0"/>
          <w:color w:val="auto"/>
          <w:highlight w:val="none"/>
        </w:rPr>
        <w:t>。</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采购信息发布媒体：</w:t>
      </w:r>
      <w:r>
        <w:rPr>
          <w:rFonts w:hint="eastAsia"/>
          <w:b w:val="0"/>
          <w:bCs w:val="0"/>
          <w:color w:val="auto"/>
          <w:highlight w:val="none"/>
          <w:lang w:eastAsia="zh-CN"/>
        </w:rPr>
        <w:t>“中国招标投标公共服务平台”。</w:t>
      </w:r>
    </w:p>
    <w:p>
      <w:pPr>
        <w:pStyle w:val="26"/>
        <w:keepNext w:val="0"/>
        <w:keepLines w:val="0"/>
        <w:pageBreakBefore w:val="0"/>
        <w:widowControl w:val="0"/>
        <w:numPr>
          <w:ilvl w:val="0"/>
          <w:numId w:val="8"/>
        </w:numPr>
        <w:kinsoku/>
        <w:wordWrap w:val="0"/>
        <w:overflowPunct/>
        <w:topLinePunct/>
        <w:autoSpaceDE/>
        <w:autoSpaceDN/>
        <w:bidi w:val="0"/>
        <w:adjustRightInd w:val="0"/>
        <w:snapToGrid w:val="0"/>
        <w:spacing w:line="440" w:lineRule="exact"/>
        <w:ind w:left="0" w:leftChars="0" w:firstLine="482" w:firstLineChars="200"/>
        <w:textAlignment w:val="auto"/>
        <w:rPr>
          <w:rFonts w:hint="eastAsia"/>
          <w:b/>
          <w:bCs/>
          <w:color w:val="auto"/>
          <w:highlight w:val="none"/>
        </w:rPr>
      </w:pPr>
      <w:r>
        <w:rPr>
          <w:rFonts w:hint="eastAsia"/>
          <w:b/>
          <w:bCs/>
          <w:color w:val="auto"/>
          <w:highlight w:val="none"/>
        </w:rPr>
        <w:t>对本次招标提出询问，请按以下方式联系</w:t>
      </w:r>
      <w:r>
        <w:rPr>
          <w:rFonts w:hint="eastAsia"/>
          <w:b/>
          <w:bCs/>
          <w:color w:val="auto"/>
          <w:highlight w:val="none"/>
          <w:lang w:eastAsia="zh-CN"/>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一</w:t>
      </w:r>
      <w:r>
        <w:rPr>
          <w:rFonts w:hint="eastAsia"/>
          <w:color w:val="auto"/>
          <w:highlight w:val="none"/>
          <w:lang w:eastAsia="zh-CN"/>
        </w:rPr>
        <w:t>)</w:t>
      </w:r>
      <w:r>
        <w:rPr>
          <w:rFonts w:hint="eastAsia"/>
          <w:color w:val="auto"/>
          <w:highlight w:val="none"/>
          <w:lang w:val="en-US" w:eastAsia="zh-CN"/>
        </w:rPr>
        <w:t>采购人信息</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 xml:space="preserve">：成都市技师学院(成都工贸职业技术学院)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cs="宋体"/>
          <w:color w:val="auto"/>
          <w:highlight w:val="none"/>
        </w:rPr>
      </w:pPr>
      <w:r>
        <w:rPr>
          <w:rFonts w:hint="eastAsia" w:cs="宋体"/>
          <w:color w:val="auto"/>
          <w:highlight w:val="none"/>
        </w:rPr>
        <w:t>地    址：成都市郫都区红光</w:t>
      </w:r>
      <w:r>
        <w:rPr>
          <w:rFonts w:hint="eastAsia"/>
          <w:color w:val="auto"/>
          <w:highlight w:val="none"/>
        </w:rPr>
        <w:t>街道</w:t>
      </w:r>
      <w:r>
        <w:rPr>
          <w:rFonts w:hint="eastAsia" w:cs="宋体"/>
          <w:color w:val="auto"/>
          <w:highlight w:val="none"/>
        </w:rPr>
        <w:t xml:space="preserve">港通北三路1899号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cs="宋体"/>
          <w:color w:val="auto"/>
          <w:highlight w:val="none"/>
        </w:rPr>
      </w:pPr>
      <w:r>
        <w:rPr>
          <w:rFonts w:hint="eastAsia" w:cs="宋体"/>
          <w:color w:val="auto"/>
          <w:highlight w:val="none"/>
        </w:rPr>
        <w:t>联 系 人：王珏冰</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cs="宋体"/>
          <w:color w:val="auto"/>
          <w:highlight w:val="none"/>
        </w:rPr>
      </w:pPr>
      <w:r>
        <w:rPr>
          <w:rFonts w:hint="eastAsia" w:cs="宋体"/>
          <w:color w:val="auto"/>
          <w:highlight w:val="none"/>
        </w:rPr>
        <w:t>联系方式：028-64907283</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lang w:val="en-US" w:eastAsia="zh-CN"/>
        </w:rPr>
        <w:t>采购代理机构信息</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：四川乾新招投标代理有限公司</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地    址：</w:t>
      </w:r>
      <w:r>
        <w:rPr>
          <w:rFonts w:hint="eastAsia"/>
          <w:color w:val="auto"/>
          <w:highlight w:val="none"/>
          <w:lang w:val="zh-CN"/>
        </w:rPr>
        <w:t>成都市高新区吉庆三路333号蜀都中心二期一号楼一单元401号</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w:t>
      </w:r>
      <w:r>
        <w:rPr>
          <w:rFonts w:hint="eastAsia"/>
          <w:color w:val="auto"/>
          <w:highlight w:val="none"/>
          <w:lang w:val="en-US" w:eastAsia="zh-CN"/>
        </w:rPr>
        <w:t xml:space="preserve"> </w:t>
      </w:r>
      <w:r>
        <w:rPr>
          <w:rFonts w:hint="eastAsia"/>
          <w:color w:val="auto"/>
          <w:highlight w:val="none"/>
        </w:rPr>
        <w:t>系</w:t>
      </w:r>
      <w:r>
        <w:rPr>
          <w:rFonts w:hint="eastAsia"/>
          <w:color w:val="auto"/>
          <w:highlight w:val="none"/>
          <w:lang w:val="en-US" w:eastAsia="zh-CN"/>
        </w:rPr>
        <w:t xml:space="preserve"> </w:t>
      </w:r>
      <w:r>
        <w:rPr>
          <w:rFonts w:hint="eastAsia"/>
          <w:color w:val="auto"/>
          <w:highlight w:val="none"/>
        </w:rPr>
        <w:t>人：</w:t>
      </w:r>
      <w:r>
        <w:rPr>
          <w:rFonts w:hint="eastAsia" w:cs="宋体"/>
          <w:color w:val="auto"/>
          <w:kern w:val="2"/>
          <w:sz w:val="24"/>
          <w:szCs w:val="24"/>
          <w:highlight w:val="none"/>
          <w:lang w:val="en-US" w:eastAsia="zh-CN" w:bidi="ar"/>
        </w:rPr>
        <w:t>王朝钢</w:t>
      </w:r>
      <w:r>
        <w:rPr>
          <w:rFonts w:hint="eastAsia"/>
          <w:color w:val="auto"/>
          <w:highlight w:val="none"/>
          <w:lang w:val="en-US" w:eastAsia="zh-CN"/>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default"/>
          <w:color w:val="auto"/>
          <w:highlight w:val="none"/>
          <w:lang w:val="en-US" w:eastAsia="zh-CN"/>
        </w:rPr>
      </w:pPr>
      <w:r>
        <w:rPr>
          <w:rFonts w:hint="eastAsia"/>
          <w:color w:val="auto"/>
          <w:highlight w:val="none"/>
          <w:lang w:val="zh-CN"/>
        </w:rPr>
        <w:t>联系电话：028-84638556、84882960转</w:t>
      </w:r>
      <w:r>
        <w:rPr>
          <w:rFonts w:hint="eastAsia"/>
          <w:color w:val="auto"/>
          <w:highlight w:val="none"/>
          <w:lang w:val="en-US" w:eastAsia="zh-CN"/>
        </w:rPr>
        <w:t>663</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zh-CN"/>
        </w:rPr>
      </w:pPr>
      <w:r>
        <w:rPr>
          <w:rFonts w:hint="eastAsia"/>
          <w:color w:val="auto"/>
          <w:highlight w:val="none"/>
          <w:lang w:val="zh-CN"/>
        </w:rPr>
        <w:t>传    真：</w:t>
      </w:r>
      <w:r>
        <w:rPr>
          <w:rFonts w:hint="eastAsia"/>
          <w:color w:val="auto"/>
          <w:highlight w:val="none"/>
          <w:lang w:val="en-US" w:eastAsia="zh-CN"/>
        </w:rPr>
        <w:t>028-</w:t>
      </w:r>
      <w:r>
        <w:rPr>
          <w:rFonts w:hint="eastAsia"/>
          <w:color w:val="auto"/>
          <w:highlight w:val="none"/>
          <w:lang w:val="zh-CN"/>
        </w:rPr>
        <w:t>83381</w:t>
      </w:r>
      <w:r>
        <w:rPr>
          <w:rFonts w:hint="eastAsia"/>
          <w:color w:val="auto"/>
          <w:highlight w:val="none"/>
          <w:lang w:val="en-US" w:eastAsia="zh-CN"/>
        </w:rPr>
        <w:t>268</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lang w:val="zh-CN"/>
        </w:rPr>
      </w:pPr>
      <w:r>
        <w:rPr>
          <w:rFonts w:hint="eastAsia"/>
          <w:color w:val="auto"/>
          <w:highlight w:val="none"/>
          <w:lang w:val="zh-CN"/>
        </w:rPr>
        <w:t>电子邮件：</w:t>
      </w:r>
      <w:r>
        <w:rPr>
          <w:rFonts w:hint="eastAsia"/>
          <w:color w:val="auto"/>
          <w:highlight w:val="none"/>
          <w:lang w:val="zh-CN"/>
        </w:rPr>
        <w:fldChar w:fldCharType="begin"/>
      </w:r>
      <w:r>
        <w:rPr>
          <w:rFonts w:hint="eastAsia"/>
          <w:color w:val="auto"/>
          <w:highlight w:val="none"/>
          <w:lang w:val="zh-CN"/>
        </w:rPr>
        <w:instrText xml:space="preserve"> HYPERLINK "mailto:scqxzb@163.com" </w:instrText>
      </w:r>
      <w:r>
        <w:rPr>
          <w:rFonts w:hint="eastAsia"/>
          <w:color w:val="auto"/>
          <w:highlight w:val="none"/>
          <w:lang w:val="zh-CN"/>
        </w:rPr>
        <w:fldChar w:fldCharType="separate"/>
      </w:r>
      <w:r>
        <w:rPr>
          <w:rFonts w:hint="eastAsia"/>
          <w:color w:val="auto"/>
          <w:highlight w:val="none"/>
          <w:lang w:val="zh-CN"/>
        </w:rPr>
        <w:t>scqxzb@163.com</w:t>
      </w:r>
      <w:r>
        <w:rPr>
          <w:rFonts w:hint="eastAsia"/>
          <w:color w:val="auto"/>
          <w:highlight w:val="none"/>
          <w:lang w:val="zh-CN"/>
        </w:rPr>
        <w:fldChar w:fldCharType="end"/>
      </w:r>
    </w:p>
    <w:p>
      <w:pPr>
        <w:pStyle w:val="25"/>
        <w:bidi w:val="0"/>
        <w:rPr>
          <w:rFonts w:hint="eastAsia"/>
          <w:color w:val="auto"/>
          <w:highlight w:val="none"/>
          <w:lang w:val="en-US" w:eastAsia="zh-CN"/>
        </w:rPr>
      </w:pPr>
      <w:r>
        <w:rPr>
          <w:rFonts w:hint="eastAsia"/>
          <w:color w:val="auto"/>
          <w:highlight w:val="none"/>
        </w:rPr>
        <w:br w:type="page"/>
      </w:r>
      <w:bookmarkEnd w:id="8"/>
      <w:bookmarkEnd w:id="9"/>
      <w:bookmarkEnd w:id="10"/>
      <w:bookmarkEnd w:id="11"/>
      <w:bookmarkEnd w:id="12"/>
      <w:bookmarkStart w:id="13" w:name="_Toc7416"/>
      <w:bookmarkStart w:id="14" w:name="_Toc16918"/>
      <w:bookmarkStart w:id="15" w:name="_Toc2482"/>
      <w:bookmarkStart w:id="16" w:name="_Toc30888"/>
      <w:bookmarkStart w:id="17" w:name="_Toc25668"/>
      <w:r>
        <w:rPr>
          <w:rFonts w:hint="eastAsia"/>
          <w:color w:val="auto"/>
          <w:highlight w:val="none"/>
          <w:lang w:val="en-US" w:eastAsia="zh-CN"/>
        </w:rPr>
        <w:t>投标人须知</w:t>
      </w:r>
      <w:bookmarkEnd w:id="13"/>
      <w:bookmarkEnd w:id="14"/>
      <w:bookmarkEnd w:id="15"/>
      <w:bookmarkEnd w:id="16"/>
      <w:bookmarkEnd w:id="17"/>
    </w:p>
    <w:p>
      <w:pPr>
        <w:pStyle w:val="47"/>
        <w:bidi w:val="0"/>
        <w:rPr>
          <w:rFonts w:hint="eastAsia"/>
          <w:color w:val="auto"/>
          <w:highlight w:val="none"/>
        </w:rPr>
      </w:pPr>
      <w:bookmarkStart w:id="18" w:name="_Toc213396760"/>
      <w:bookmarkStart w:id="19" w:name="_Toc31215"/>
      <w:bookmarkStart w:id="20" w:name="_Toc213396946"/>
      <w:bookmarkStart w:id="21" w:name="_Toc213397010"/>
      <w:bookmarkStart w:id="22" w:name="_Toc213496268"/>
      <w:bookmarkStart w:id="23" w:name="_Toc14035"/>
      <w:bookmarkStart w:id="24" w:name="_Toc6734"/>
      <w:bookmarkStart w:id="25" w:name="_Toc327196261"/>
      <w:bookmarkStart w:id="26" w:name="_Toc25173"/>
      <w:bookmarkStart w:id="27" w:name="_Toc28824"/>
      <w:bookmarkStart w:id="28" w:name="_Toc217446032"/>
      <w:bookmarkStart w:id="29" w:name="_Toc189727030"/>
      <w:r>
        <w:rPr>
          <w:rFonts w:hint="eastAsia"/>
          <w:color w:val="auto"/>
          <w:highlight w:val="none"/>
        </w:rPr>
        <w:t>投标人须知</w:t>
      </w:r>
      <w:r>
        <w:rPr>
          <w:rFonts w:hint="eastAsia"/>
          <w:color w:val="auto"/>
          <w:highlight w:val="none"/>
          <w:lang w:val="en-US" w:eastAsia="zh-CN"/>
        </w:rPr>
        <w:t>前</w:t>
      </w:r>
      <w:r>
        <w:rPr>
          <w:rFonts w:hint="eastAsia"/>
          <w:color w:val="auto"/>
          <w:highlight w:val="none"/>
        </w:rPr>
        <w:t>附表</w:t>
      </w:r>
      <w:bookmarkEnd w:id="18"/>
      <w:bookmarkEnd w:id="19"/>
      <w:bookmarkEnd w:id="20"/>
      <w:bookmarkEnd w:id="21"/>
      <w:bookmarkEnd w:id="22"/>
      <w:bookmarkEnd w:id="23"/>
      <w:bookmarkEnd w:id="24"/>
      <w:bookmarkEnd w:id="25"/>
      <w:bookmarkEnd w:id="26"/>
      <w:bookmarkEnd w:id="27"/>
      <w:bookmarkEnd w:id="28"/>
      <w:bookmarkEnd w:id="29"/>
    </w:p>
    <w:tbl>
      <w:tblPr>
        <w:tblStyle w:val="20"/>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0"/>
        <w:gridCol w:w="1936"/>
        <w:gridCol w:w="3515"/>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blHeader/>
          <w:jc w:val="center"/>
        </w:trPr>
        <w:tc>
          <w:tcPr>
            <w:tcW w:w="570" w:type="dxa"/>
            <w:vAlign w:val="center"/>
          </w:tcPr>
          <w:p>
            <w:pPr>
              <w:pStyle w:val="49"/>
              <w:keepNext w:val="0"/>
              <w:keepLines w:val="0"/>
              <w:pageBreakBefore w:val="0"/>
              <w:widowControl w:val="0"/>
              <w:numPr>
                <w:ilvl w:val="0"/>
                <w:numId w:val="0"/>
              </w:numPr>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b/>
                <w:bCs/>
                <w:color w:val="auto"/>
                <w:sz w:val="21"/>
                <w:szCs w:val="21"/>
                <w:highlight w:val="none"/>
                <w:lang w:val="zh-CN"/>
              </w:rPr>
            </w:pPr>
            <w:bookmarkStart w:id="30" w:name="_Toc327196262"/>
            <w:r>
              <w:rPr>
                <w:rFonts w:hint="eastAsia" w:ascii="宋体" w:hAnsi="宋体" w:eastAsia="宋体" w:cs="宋体"/>
                <w:b/>
                <w:bCs/>
                <w:color w:val="auto"/>
                <w:sz w:val="21"/>
                <w:szCs w:val="21"/>
                <w:highlight w:val="none"/>
                <w:lang w:val="zh-CN"/>
              </w:rPr>
              <w:t>序号</w:t>
            </w: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en-US" w:eastAsia="zh-CN"/>
              </w:rPr>
              <w:t>条款名称</w:t>
            </w:r>
            <w:r>
              <w:rPr>
                <w:rFonts w:hint="eastAsia" w:ascii="宋体" w:hAnsi="宋体" w:eastAsia="宋体" w:cs="宋体"/>
                <w:b/>
                <w:bCs/>
                <w:color w:val="auto"/>
                <w:sz w:val="21"/>
                <w:szCs w:val="21"/>
                <w:highlight w:val="none"/>
                <w:lang w:val="zh-CN"/>
              </w:rPr>
              <w:t xml:space="preserve"> </w:t>
            </w:r>
          </w:p>
        </w:tc>
        <w:tc>
          <w:tcPr>
            <w:tcW w:w="724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投入金额</w:t>
            </w:r>
          </w:p>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本项目</w:t>
            </w:r>
            <w:r>
              <w:rPr>
                <w:rFonts w:hint="eastAsia" w:ascii="宋体" w:hAnsi="宋体" w:eastAsia="宋体" w:cs="宋体"/>
                <w:color w:val="auto"/>
                <w:sz w:val="21"/>
                <w:szCs w:val="21"/>
                <w:highlight w:val="none"/>
                <w:lang w:val="en-US" w:eastAsia="zh-CN"/>
              </w:rPr>
              <w:t>由投标人自行投资，自主经营。</w:t>
            </w:r>
            <w:r>
              <w:rPr>
                <w:rFonts w:hint="eastAsia" w:ascii="宋体" w:hAnsi="宋体" w:eastAsia="宋体" w:cs="宋体"/>
                <w:b w:val="0"/>
                <w:bCs w:val="0"/>
                <w:color w:val="auto"/>
                <w:sz w:val="21"/>
                <w:szCs w:val="21"/>
                <w:highlight w:val="none"/>
                <w:lang w:val="en-US" w:eastAsia="zh-CN"/>
              </w:rPr>
              <w:t>投标人一次性投入总金额不得低于300万元(最终投入总金额以投标人的投标文件为准)，实际投入资金的核定最终以采购人确定的第三方机构审计结果为准。</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lang w:val="en-US" w:eastAsia="zh-CN"/>
              </w:rPr>
              <w:t>投标人的</w:t>
            </w: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不得低于300万元</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否则将被视为无效投标。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本项目所属行业</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本项目所属行业为餐饮业</w:t>
            </w:r>
            <w:r>
              <w:rPr>
                <w:rFonts w:hint="eastAsia" w:ascii="宋体" w:hAnsi="宋体" w:eastAsia="宋体" w:cs="宋体"/>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right="12" w:rightChars="5"/>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方式</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校自主招标（参照公开招标）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评标方法</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综合评分法</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overflowPunct/>
              <w:topLinePunct w:val="0"/>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竞争范围</w:t>
            </w:r>
          </w:p>
        </w:tc>
        <w:tc>
          <w:tcPr>
            <w:tcW w:w="7244" w:type="dxa"/>
            <w:gridSpan w:val="2"/>
            <w:vAlign w:val="center"/>
          </w:tcPr>
          <w:p>
            <w:pPr>
              <w:pStyle w:val="46"/>
              <w:keepNext w:val="0"/>
              <w:keepLines w:val="0"/>
              <w:pageBreakBefore w:val="0"/>
              <w:widowControl w:val="0"/>
              <w:kinsoku/>
              <w:overflowPunct/>
              <w:topLinePunct w:val="0"/>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公开竞争</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合同定价方式</w:t>
            </w:r>
          </w:p>
          <w:p>
            <w:pPr>
              <w:pStyle w:val="49"/>
              <w:keepNext w:val="0"/>
              <w:keepLines w:val="0"/>
              <w:pageBreakBefore w:val="0"/>
              <w:widowControl w:val="0"/>
              <w:kinsoku/>
              <w:overflowPunct/>
              <w:topLinePunct w:val="0"/>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(实质性要求)</w:t>
            </w:r>
          </w:p>
        </w:tc>
        <w:tc>
          <w:tcPr>
            <w:tcW w:w="7244" w:type="dxa"/>
            <w:gridSpan w:val="2"/>
            <w:vAlign w:val="center"/>
          </w:tcPr>
          <w:p>
            <w:pPr>
              <w:pStyle w:val="46"/>
              <w:keepNext w:val="0"/>
              <w:keepLines w:val="0"/>
              <w:pageBreakBefore w:val="0"/>
              <w:widowControl w:val="0"/>
              <w:kinsoku/>
              <w:overflowPunct/>
              <w:topLinePunct w:val="0"/>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固定总价</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合同分包</w:t>
            </w:r>
            <w:r>
              <w:rPr>
                <w:rFonts w:hint="eastAsia" w:ascii="宋体" w:hAnsi="宋体" w:eastAsia="宋体" w:cs="宋体"/>
                <w:color w:val="auto"/>
                <w:sz w:val="21"/>
                <w:szCs w:val="21"/>
                <w:highlight w:val="none"/>
                <w:lang w:eastAsia="zh-CN"/>
              </w:rPr>
              <w:t>、转包</w:t>
            </w:r>
          </w:p>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禁止</w:t>
            </w:r>
            <w:r>
              <w:rPr>
                <w:rFonts w:hint="eastAsia" w:ascii="宋体" w:hAnsi="宋体" w:eastAsia="宋体" w:cs="宋体"/>
                <w:color w:val="auto"/>
                <w:sz w:val="21"/>
                <w:szCs w:val="21"/>
                <w:highlight w:val="none"/>
              </w:rPr>
              <w:t>中标人将任何</w:t>
            </w:r>
            <w:r>
              <w:rPr>
                <w:rFonts w:hint="eastAsia" w:ascii="宋体" w:hAnsi="宋体" w:eastAsia="宋体" w:cs="宋体"/>
                <w:color w:val="auto"/>
                <w:sz w:val="21"/>
                <w:szCs w:val="21"/>
                <w:highlight w:val="none"/>
                <w:lang w:eastAsia="zh-CN"/>
              </w:rPr>
              <w:t>采购合同</w:t>
            </w:r>
            <w:r>
              <w:rPr>
                <w:rFonts w:hint="eastAsia" w:ascii="宋体" w:hAnsi="宋体" w:eastAsia="宋体" w:cs="宋体"/>
                <w:color w:val="auto"/>
                <w:sz w:val="21"/>
                <w:szCs w:val="21"/>
                <w:highlight w:val="none"/>
              </w:rPr>
              <w:t>义务转包</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color w:val="auto"/>
                <w:highlight w:val="none"/>
                <w:lang w:val="en-US" w:eastAsia="zh-CN"/>
              </w:rPr>
              <w:t>若食堂档口采取品牌合作经营方式，须经采购人审批同意后方可实施，合作经营量不得超过三分之一</w:t>
            </w:r>
            <w:r>
              <w:rPr>
                <w:rFonts w:hint="eastAsia" w:ascii="宋体" w:hAnsi="宋体" w:eastAsia="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联合体投标</w:t>
            </w:r>
          </w:p>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投标有效期</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提交投标文件的截止之日起90日。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备选投标方案和报价</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本项目不接受备选投标方案和多个报价。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履约验收</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详见第八章。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现场查勘</w:t>
            </w:r>
          </w:p>
        </w:tc>
        <w:tc>
          <w:tcPr>
            <w:tcW w:w="7244" w:type="dxa"/>
            <w:gridSpan w:val="2"/>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1.踏勘时间：获取招标文件截止后第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日(2022年</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月</w:t>
            </w:r>
            <w:r>
              <w:rPr>
                <w:rFonts w:hint="eastAsia" w:cs="宋体"/>
                <w:color w:val="auto"/>
                <w:sz w:val="21"/>
                <w:szCs w:val="21"/>
                <w:highlight w:val="none"/>
                <w:lang w:val="en-US" w:eastAsia="zh-CN"/>
              </w:rPr>
              <w:t>22</w:t>
            </w:r>
            <w:r>
              <w:rPr>
                <w:rFonts w:hint="eastAsia" w:ascii="宋体" w:hAnsi="宋体" w:eastAsia="宋体" w:cs="宋体"/>
                <w:color w:val="auto"/>
                <w:sz w:val="21"/>
                <w:szCs w:val="21"/>
                <w:highlight w:val="none"/>
              </w:rPr>
              <w:t>日14：00)由采购人统一组织</w:t>
            </w:r>
            <w:r>
              <w:rPr>
                <w:rFonts w:hint="eastAsia" w:ascii="宋体" w:hAnsi="宋体" w:eastAsia="宋体" w:cs="宋体"/>
                <w:color w:val="auto"/>
                <w:sz w:val="21"/>
                <w:szCs w:val="21"/>
                <w:highlight w:val="none"/>
                <w:lang w:val="en-US" w:eastAsia="zh-CN"/>
              </w:rPr>
              <w:t>投标人对第三食堂进行</w:t>
            </w:r>
            <w:r>
              <w:rPr>
                <w:rFonts w:hint="eastAsia" w:ascii="宋体" w:hAnsi="宋体" w:eastAsia="宋体" w:cs="宋体"/>
                <w:color w:val="auto"/>
                <w:sz w:val="21"/>
                <w:szCs w:val="21"/>
                <w:highlight w:val="none"/>
              </w:rPr>
              <w:t>现场勘探，其他时间不受理供应商现场踏勘)；</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2.查勘地址：成都市郫都区红光街道港通北三路1899号；</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3.采购人联系人：尹超</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4.联系电话：028-61835057           </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5.未参加现场踏勘的投标人，视为已充分知晓现场情况和采购人项目需求，自行承担全部潜在风险。</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6.投标人现场查勘所发生的一切费用由供应商自行承担。</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7.投标人所拟派的现场查勘人员</w:t>
            </w:r>
            <w:r>
              <w:rPr>
                <w:rFonts w:hint="eastAsia" w:ascii="宋体" w:hAnsi="宋体" w:eastAsia="宋体" w:cs="宋体"/>
                <w:color w:val="auto"/>
                <w:sz w:val="21"/>
                <w:szCs w:val="21"/>
                <w:highlight w:val="none"/>
                <w:lang w:val="zh-CN"/>
              </w:rPr>
              <w:t>进校时</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val="zh-CN"/>
              </w:rPr>
              <w:t>提供48小时内本人核酸检测报告复印件</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投标保证金</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244" w:type="dxa"/>
            <w:gridSpan w:val="2"/>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    额：人民币20000元整(大写人民币贰万元整)。</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交款方式：</w:t>
            </w:r>
            <w:r>
              <w:rPr>
                <w:rFonts w:hint="eastAsia" w:ascii="宋体" w:hAnsi="宋体" w:eastAsia="宋体" w:cs="宋体"/>
                <w:color w:val="auto"/>
                <w:sz w:val="21"/>
                <w:szCs w:val="21"/>
                <w:highlight w:val="none"/>
                <w:lang w:val="zh-CN"/>
              </w:rPr>
              <w:t>以支票、汇票、本票或者</w:t>
            </w:r>
            <w:r>
              <w:rPr>
                <w:rFonts w:hint="eastAsia" w:ascii="宋体" w:hAnsi="宋体" w:eastAsia="宋体" w:cs="宋体"/>
                <w:color w:val="auto"/>
                <w:sz w:val="21"/>
                <w:szCs w:val="21"/>
                <w:highlight w:val="none"/>
              </w:rPr>
              <w:t>金融机构</w:t>
            </w:r>
            <w:r>
              <w:rPr>
                <w:rFonts w:hint="eastAsia" w:ascii="宋体" w:hAnsi="宋体" w:eastAsia="宋体" w:cs="宋体"/>
                <w:color w:val="auto"/>
                <w:sz w:val="21"/>
                <w:szCs w:val="21"/>
                <w:highlight w:val="none"/>
                <w:lang w:val="zh-CN"/>
              </w:rPr>
              <w:t>出具的保函</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zh-CN"/>
              </w:rPr>
              <w:t>非现金形式</w:t>
            </w:r>
            <w:r>
              <w:rPr>
                <w:rFonts w:hint="eastAsia" w:ascii="宋体" w:hAnsi="宋体" w:eastAsia="宋体" w:cs="宋体"/>
                <w:color w:val="auto"/>
                <w:sz w:val="21"/>
                <w:szCs w:val="21"/>
                <w:highlight w:val="none"/>
              </w:rPr>
              <w:t>提交</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包括网银转账，电汇等方式</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所有递交方式均以到账时间为准(若以保函方式提交的，必须在保证金交款截止时间前将加盖供应商公章的保函复印件提交至采购代理机构登记)[</w:t>
            </w:r>
            <w:r>
              <w:rPr>
                <w:rFonts w:hint="eastAsia" w:ascii="宋体" w:hAnsi="宋体" w:eastAsia="宋体" w:cs="宋体"/>
                <w:color w:val="auto"/>
                <w:sz w:val="21"/>
                <w:szCs w:val="21"/>
                <w:highlight w:val="none"/>
                <w:lang w:val="zh-CN"/>
              </w:rPr>
              <w:t>须注明项目编号，以便登记、查询，</w:t>
            </w:r>
            <w:r>
              <w:rPr>
                <w:rFonts w:hint="eastAsia" w:ascii="宋体" w:hAnsi="宋体" w:eastAsia="宋体" w:cs="宋体"/>
                <w:color w:val="auto"/>
                <w:sz w:val="21"/>
                <w:szCs w:val="21"/>
                <w:highlight w:val="none"/>
              </w:rPr>
              <w:t>未注明不影响其有效性]。</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收款单位：四川乾新招投标代理有限公司</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 户 行：招商银行成都分行天府大道支行</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银行账号：1289 0768 1810 101</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交款截止时间：</w:t>
            </w:r>
            <w:r>
              <w:rPr>
                <w:rFonts w:hint="eastAsia" w:ascii="宋体" w:hAnsi="宋体" w:eastAsia="宋体" w:cs="宋体"/>
                <w:color w:val="auto"/>
                <w:sz w:val="21"/>
                <w:szCs w:val="21"/>
                <w:highlight w:val="none"/>
                <w:lang w:val="zh-CN"/>
              </w:rPr>
              <w:t>本项目</w:t>
            </w:r>
            <w:r>
              <w:rPr>
                <w:rFonts w:hint="eastAsia" w:ascii="宋体" w:hAnsi="宋体" w:eastAsia="宋体" w:cs="宋体"/>
                <w:color w:val="auto"/>
                <w:sz w:val="21"/>
                <w:szCs w:val="21"/>
                <w:highlight w:val="none"/>
              </w:rPr>
              <w:t>投标时间</w:t>
            </w:r>
            <w:r>
              <w:rPr>
                <w:rFonts w:hint="eastAsia" w:ascii="宋体" w:hAnsi="宋体" w:eastAsia="宋体" w:cs="宋体"/>
                <w:color w:val="auto"/>
                <w:sz w:val="21"/>
                <w:szCs w:val="21"/>
                <w:highlight w:val="none"/>
                <w:lang w:val="zh-CN"/>
              </w:rPr>
              <w:t>前(</w:t>
            </w:r>
            <w:r>
              <w:rPr>
                <w:rFonts w:hint="eastAsia" w:ascii="宋体" w:hAnsi="宋体" w:eastAsia="宋体" w:cs="宋体"/>
                <w:color w:val="auto"/>
                <w:sz w:val="21"/>
                <w:szCs w:val="21"/>
                <w:highlight w:val="none"/>
              </w:rPr>
              <w:t>投标保证金</w:t>
            </w:r>
            <w:r>
              <w:rPr>
                <w:rFonts w:hint="eastAsia" w:ascii="宋体" w:hAnsi="宋体" w:eastAsia="宋体" w:cs="宋体"/>
                <w:color w:val="auto"/>
                <w:sz w:val="21"/>
                <w:szCs w:val="21"/>
                <w:highlight w:val="none"/>
                <w:lang w:val="zh-CN"/>
              </w:rPr>
              <w:t>的交纳以到账时间为准)</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供应商必须按照上述交款方式及指定银行账号进行办理，交款账户名称须与供应商名称一致，鼓励以保函代替保证金。若以其他交款方式(如现金存款方式)或非指定银行账号办理的一律不予接受，将被视为无效。</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2.投标保证金的其他相关规定详见第二章第四节(八)条</w:t>
            </w:r>
            <w:r>
              <w:rPr>
                <w:rFonts w:hint="eastAsia" w:ascii="宋体" w:hAnsi="宋体" w:eastAsia="宋体" w:cs="宋体"/>
                <w:color w:val="auto"/>
                <w:sz w:val="21"/>
                <w:szCs w:val="21"/>
                <w:highlight w:val="none"/>
                <w:lang w:val="zh-CN"/>
              </w:rPr>
              <w:t>。</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保证金查询电话：</w:t>
            </w:r>
            <w:r>
              <w:rPr>
                <w:rFonts w:hint="eastAsia" w:ascii="宋体" w:hAnsi="宋体" w:eastAsia="宋体" w:cs="宋体"/>
                <w:color w:val="auto"/>
                <w:sz w:val="21"/>
                <w:szCs w:val="21"/>
                <w:highlight w:val="none"/>
                <w:lang w:val="zh-CN"/>
              </w:rPr>
              <w:t>028-84638556、84882960转6</w:t>
            </w:r>
            <w:r>
              <w:rPr>
                <w:rFonts w:hint="eastAsia" w:ascii="宋体" w:hAnsi="宋体" w:eastAsia="宋体" w:cs="宋体"/>
                <w:color w:val="auto"/>
                <w:sz w:val="21"/>
                <w:szCs w:val="21"/>
                <w:highlight w:val="none"/>
              </w:rPr>
              <w:t>08或609。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保函</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(实质性要求)</w:t>
            </w:r>
          </w:p>
        </w:tc>
        <w:tc>
          <w:tcPr>
            <w:tcW w:w="7244" w:type="dxa"/>
            <w:gridSpan w:val="2"/>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本招标文件中涉及的保函按以下规定执行：</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1.保函应为金融机构出具，并有详细明显的验证方法；</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2.保函的受益人为四川乾新招投标代理有限公司；</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3.保函的内容应包括：供应商名称、项目名称、项目编号、保证金金额、保函的有效期、担保内容(即：采购代理机构将不予退还投标保证金的情形，详见本招标文件第二章第四节(八)条)；</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4.保证金金额不少于《投标人须知表》中规定的金额；</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5.保函的有效期应不少于招标文件规定的投标有效期；</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6.供应商未按上述要求提供保函的</w:t>
            </w:r>
            <w:r>
              <w:rPr>
                <w:rFonts w:hint="eastAsia" w:ascii="宋体" w:hAnsi="宋体" w:eastAsia="宋体" w:cs="宋体"/>
                <w:color w:val="auto"/>
                <w:sz w:val="21"/>
                <w:szCs w:val="21"/>
                <w:highlight w:val="none"/>
                <w:lang w:val="zh-CN"/>
              </w:rPr>
              <w:t>将被视为</w:t>
            </w:r>
            <w:r>
              <w:rPr>
                <w:rFonts w:hint="eastAsia" w:ascii="宋体" w:hAnsi="宋体" w:eastAsia="宋体" w:cs="宋体"/>
                <w:color w:val="auto"/>
                <w:sz w:val="21"/>
                <w:szCs w:val="21"/>
                <w:highlight w:val="none"/>
              </w:rPr>
              <w:t>无效投标</w:t>
            </w:r>
            <w:r>
              <w:rPr>
                <w:rFonts w:hint="eastAsia" w:ascii="宋体" w:hAnsi="宋体" w:eastAsia="宋体" w:cs="宋体"/>
                <w:color w:val="auto"/>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其他强制性规定</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(如涉及时作为实质性要求)</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国家或行业主管部门对采购产品的技术标准、质量标准和资格资质条件等有强制性规定的，必须符合其要求。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w:t>
            </w:r>
            <w:r>
              <w:rPr>
                <w:rFonts w:hint="eastAsia" w:ascii="宋体" w:hAnsi="宋体" w:eastAsia="宋体" w:cs="宋体"/>
                <w:color w:val="auto"/>
                <w:sz w:val="21"/>
                <w:szCs w:val="21"/>
                <w:highlight w:val="none"/>
              </w:rPr>
              <w:t>审</w:t>
            </w:r>
            <w:r>
              <w:rPr>
                <w:rFonts w:hint="eastAsia" w:ascii="宋体" w:hAnsi="宋体" w:eastAsia="宋体" w:cs="宋体"/>
                <w:color w:val="auto"/>
                <w:sz w:val="21"/>
                <w:szCs w:val="21"/>
                <w:highlight w:val="none"/>
                <w:lang w:val="en-US" w:eastAsia="zh-CN"/>
              </w:rPr>
              <w:t>结果</w:t>
            </w:r>
            <w:r>
              <w:rPr>
                <w:rFonts w:hint="eastAsia" w:ascii="宋体" w:hAnsi="宋体" w:eastAsia="宋体" w:cs="宋体"/>
                <w:color w:val="auto"/>
                <w:sz w:val="21"/>
                <w:szCs w:val="21"/>
                <w:highlight w:val="none"/>
                <w:lang w:val="zh-CN"/>
              </w:rPr>
              <w:t>的公告</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评审结果将在</w:t>
            </w:r>
            <w:r>
              <w:rPr>
                <w:rFonts w:hint="eastAsia" w:ascii="宋体" w:hAnsi="宋体" w:eastAsia="宋体" w:cs="宋体"/>
                <w:color w:val="auto"/>
                <w:sz w:val="21"/>
                <w:szCs w:val="21"/>
                <w:highlight w:val="none"/>
                <w:lang w:eastAsia="zh-CN"/>
              </w:rPr>
              <w:t>“中国招标投标公共服务平台”</w:t>
            </w:r>
            <w:r>
              <w:rPr>
                <w:rFonts w:hint="eastAsia" w:ascii="宋体" w:hAnsi="宋体" w:eastAsia="宋体" w:cs="宋体"/>
                <w:color w:val="auto"/>
                <w:sz w:val="21"/>
                <w:szCs w:val="21"/>
                <w:highlight w:val="none"/>
              </w:rPr>
              <w:t>予以公告。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中标通知书领取</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采购代理机构在中标人确定后2个工作日内，在“中国招标投标公共服务平台”发布中标公告，同时采购代理机构将中标通知书快递至中标人。</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张婵嫒</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联系电话：028-61375575、62600820、62630990转601或602</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地址：</w:t>
            </w:r>
            <w:r>
              <w:rPr>
                <w:rFonts w:hint="eastAsia" w:ascii="宋体" w:hAnsi="宋体" w:eastAsia="宋体" w:cs="宋体"/>
                <w:color w:val="auto"/>
                <w:sz w:val="21"/>
                <w:szCs w:val="21"/>
                <w:highlight w:val="none"/>
                <w:lang w:eastAsia="zh-CN"/>
              </w:rPr>
              <w:t>成都市高新区吉庆三路333号蜀都中心二期一号楼一单元401号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570" w:type="dxa"/>
            <w:vMerge w:val="restart"/>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restart"/>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代理</w:t>
            </w:r>
          </w:p>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服务费</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1.收取标准：招标</w:t>
            </w:r>
            <w:r>
              <w:rPr>
                <w:rFonts w:hint="eastAsia" w:ascii="宋体" w:hAnsi="宋体" w:eastAsia="宋体" w:cs="宋体"/>
                <w:color w:val="auto"/>
                <w:sz w:val="21"/>
                <w:szCs w:val="21"/>
                <w:highlight w:val="none"/>
              </w:rPr>
              <w:t>代理服务费</w:t>
            </w:r>
            <w:r>
              <w:rPr>
                <w:rFonts w:hint="eastAsia" w:ascii="宋体" w:hAnsi="宋体" w:eastAsia="宋体" w:cs="宋体"/>
                <w:color w:val="auto"/>
                <w:sz w:val="21"/>
                <w:szCs w:val="21"/>
                <w:highlight w:val="none"/>
                <w:lang w:val="en-US" w:eastAsia="zh-CN"/>
              </w:rPr>
              <w:t>以</w:t>
            </w:r>
            <w:r>
              <w:rPr>
                <w:rFonts w:hint="eastAsia" w:ascii="宋体" w:hAnsi="宋体" w:eastAsia="宋体" w:cs="宋体"/>
                <w:i w:val="0"/>
                <w:caps w:val="0"/>
                <w:color w:val="auto"/>
                <w:spacing w:val="0"/>
                <w:kern w:val="0"/>
                <w:sz w:val="21"/>
                <w:szCs w:val="21"/>
                <w:highlight w:val="none"/>
                <w:u w:val="none"/>
                <w:lang w:val="en-US" w:eastAsia="zh-CN" w:bidi="ar"/>
              </w:rPr>
              <w:t>成本支出加合理利润为原则</w:t>
            </w:r>
            <w:r>
              <w:rPr>
                <w:rFonts w:hint="eastAsia" w:ascii="宋体" w:hAnsi="宋体" w:eastAsia="宋体" w:cs="宋体"/>
                <w:color w:val="auto"/>
                <w:sz w:val="21"/>
                <w:szCs w:val="21"/>
                <w:highlight w:val="none"/>
                <w:lang w:val="en-US" w:eastAsia="zh-CN"/>
              </w:rPr>
              <w:t>，以实际投入总金额为计费基数，按照下列收费标准计算出收费基准价格后下浮20%收取</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left"/>
              <w:textAlignment w:val="auto"/>
              <w:rPr>
                <w:rFonts w:hint="eastAsia" w:ascii="宋体" w:hAnsi="宋体" w:eastAsia="宋体" w:cs="宋体"/>
                <w:b/>
                <w:i w:val="0"/>
                <w:caps w:val="0"/>
                <w:color w:val="auto"/>
                <w:spacing w:val="0"/>
                <w:sz w:val="21"/>
                <w:szCs w:val="21"/>
                <w:highlight w:val="none"/>
              </w:rPr>
            </w:pPr>
            <w:r>
              <w:rPr>
                <w:rFonts w:hint="eastAsia" w:ascii="宋体" w:hAnsi="宋体" w:eastAsia="宋体" w:cs="宋体"/>
                <w:color w:val="auto"/>
                <w:sz w:val="21"/>
                <w:szCs w:val="21"/>
                <w:highlight w:val="none"/>
                <w:lang w:val="en-US" w:eastAsia="zh-CN"/>
              </w:rPr>
              <w:t>2.收取方式：中标</w:t>
            </w:r>
            <w:r>
              <w:rPr>
                <w:rFonts w:hint="eastAsia" w:ascii="宋体" w:hAnsi="宋体" w:eastAsia="宋体" w:cs="宋体"/>
                <w:color w:val="auto"/>
                <w:sz w:val="21"/>
                <w:szCs w:val="21"/>
                <w:highlight w:val="none"/>
                <w:lang w:val="zh-CN"/>
              </w:rPr>
              <w:t>通知发出后二个工作日内由</w:t>
            </w:r>
            <w:r>
              <w:rPr>
                <w:rFonts w:hint="eastAsia" w:ascii="宋体" w:hAnsi="宋体" w:eastAsia="宋体" w:cs="宋体"/>
                <w:color w:val="auto"/>
                <w:sz w:val="21"/>
                <w:szCs w:val="21"/>
                <w:highlight w:val="none"/>
                <w:lang w:val="en-US" w:eastAsia="zh-CN"/>
              </w:rPr>
              <w:t>中标供应商</w:t>
            </w:r>
            <w:r>
              <w:rPr>
                <w:rFonts w:hint="eastAsia" w:ascii="宋体" w:hAnsi="宋体" w:eastAsia="宋体" w:cs="宋体"/>
                <w:color w:val="auto"/>
                <w:sz w:val="21"/>
                <w:szCs w:val="21"/>
                <w:highlight w:val="none"/>
                <w:lang w:val="zh-CN"/>
              </w:rPr>
              <w:t>一次性支付</w:t>
            </w:r>
            <w:r>
              <w:rPr>
                <w:rFonts w:hint="eastAsia" w:ascii="宋体" w:hAnsi="宋体" w:eastAsia="宋体" w:cs="宋体"/>
                <w:color w:val="auto"/>
                <w:sz w:val="21"/>
                <w:szCs w:val="21"/>
                <w:highlight w:val="none"/>
                <w:lang w:val="en-US" w:eastAsia="zh-CN"/>
              </w:rPr>
              <w:t>至采购代理机构</w:t>
            </w:r>
            <w:r>
              <w:rPr>
                <w:rFonts w:hint="eastAsia" w:ascii="宋体" w:hAnsi="宋体" w:eastAsia="宋体" w:cs="宋体"/>
                <w:color w:val="auto"/>
                <w:sz w:val="21"/>
                <w:szCs w:val="21"/>
                <w:highlight w:val="none"/>
              </w:rPr>
              <w:t>。</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center"/>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b/>
                <w:i w:val="0"/>
                <w:caps w:val="0"/>
                <w:color w:val="auto"/>
                <w:spacing w:val="0"/>
                <w:sz w:val="21"/>
                <w:szCs w:val="21"/>
                <w:highlight w:val="none"/>
              </w:rPr>
              <w:t>招标代理服务收费标准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sz w:val="21"/>
                <w:szCs w:val="21"/>
                <w:highlight w:val="none"/>
              </w:rPr>
              <w:t>金额</w:t>
            </w:r>
            <w:r>
              <w:rPr>
                <w:rFonts w:hint="eastAsia" w:ascii="宋体" w:hAnsi="宋体" w:eastAsia="宋体" w:cs="宋体"/>
                <w:b/>
                <w:i w:val="0"/>
                <w:caps w:val="0"/>
                <w:color w:val="auto"/>
                <w:spacing w:val="0"/>
                <w:sz w:val="21"/>
                <w:szCs w:val="21"/>
                <w:highlight w:val="none"/>
                <w:lang w:eastAsia="zh-CN"/>
              </w:rPr>
              <w:t>(</w:t>
            </w:r>
            <w:r>
              <w:rPr>
                <w:rFonts w:hint="eastAsia" w:ascii="宋体" w:hAnsi="宋体" w:eastAsia="宋体" w:cs="宋体"/>
                <w:b/>
                <w:i w:val="0"/>
                <w:caps w:val="0"/>
                <w:color w:val="auto"/>
                <w:spacing w:val="0"/>
                <w:sz w:val="21"/>
                <w:szCs w:val="21"/>
                <w:highlight w:val="none"/>
              </w:rPr>
              <w:t>万元</w:t>
            </w:r>
            <w:r>
              <w:rPr>
                <w:rFonts w:hint="eastAsia" w:ascii="宋体" w:hAnsi="宋体" w:eastAsia="宋体" w:cs="宋体"/>
                <w:b/>
                <w:i w:val="0"/>
                <w:caps w:val="0"/>
                <w:color w:val="auto"/>
                <w:spacing w:val="0"/>
                <w:sz w:val="21"/>
                <w:szCs w:val="21"/>
                <w:highlight w:val="none"/>
                <w:lang w:eastAsia="zh-CN"/>
              </w:rPr>
              <w:t>)</w:t>
            </w:r>
          </w:p>
        </w:tc>
        <w:tc>
          <w:tcPr>
            <w:tcW w:w="3729" w:type="dxa"/>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i w:val="0"/>
                <w:caps w:val="0"/>
                <w:color w:val="auto"/>
                <w:spacing w:val="0"/>
                <w:sz w:val="21"/>
                <w:szCs w:val="21"/>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w:t>
            </w:r>
            <w:r>
              <w:rPr>
                <w:rFonts w:hint="eastAsia" w:ascii="宋体" w:hAnsi="宋体" w:eastAsia="宋体" w:cs="宋体"/>
                <w:color w:val="auto"/>
                <w:sz w:val="21"/>
                <w:szCs w:val="21"/>
                <w:highlight w:val="none"/>
                <w:lang w:val="en-US" w:eastAsia="zh-CN"/>
              </w:rPr>
              <w:t>(不含)</w:t>
            </w:r>
            <w:r>
              <w:rPr>
                <w:rFonts w:hint="eastAsia" w:ascii="宋体" w:hAnsi="宋体" w:eastAsia="宋体" w:cs="宋体"/>
                <w:b w:val="0"/>
                <w:i w:val="0"/>
                <w:caps w:val="0"/>
                <w:color w:val="auto"/>
                <w:spacing w:val="0"/>
                <w:sz w:val="21"/>
                <w:szCs w:val="21"/>
                <w:highlight w:val="none"/>
              </w:rPr>
              <w:t>以下</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-500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500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-1000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-5000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5000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-10000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-100000</w:t>
            </w:r>
            <w:r>
              <w:rPr>
                <w:rFonts w:hint="eastAsia" w:ascii="宋体" w:hAnsi="宋体" w:eastAsia="宋体" w:cs="宋体"/>
                <w:color w:val="auto"/>
                <w:sz w:val="21"/>
                <w:szCs w:val="21"/>
                <w:highlight w:val="none"/>
                <w:lang w:val="en-US" w:eastAsia="zh-CN"/>
              </w:rPr>
              <w:t>(不含)</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3515" w:type="dxa"/>
            <w:vAlign w:val="center"/>
          </w:tcPr>
          <w:p>
            <w:pPr>
              <w:pStyle w:val="18"/>
              <w:keepNext w:val="0"/>
              <w:keepLines w:val="0"/>
              <w:pageBreakBefore w:val="0"/>
              <w:widowControl w:val="0"/>
              <w:suppressLineNumbers w:val="0"/>
              <w:kinsoku/>
              <w:overflowPunct/>
              <w:autoSpaceDE/>
              <w:autoSpaceDN/>
              <w:bidi w:val="0"/>
              <w:adjustRightInd w:val="0"/>
              <w:snapToGrid w:val="0"/>
              <w:spacing w:before="0" w:beforeAutospacing="0" w:after="0" w:afterAutospacing="0"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i w:val="0"/>
                <w:caps w:val="0"/>
                <w:color w:val="auto"/>
                <w:spacing w:val="0"/>
                <w:sz w:val="21"/>
                <w:szCs w:val="21"/>
                <w:highlight w:val="none"/>
              </w:rPr>
              <w:t>1000000</w:t>
            </w:r>
            <w:r>
              <w:rPr>
                <w:rFonts w:hint="eastAsia" w:ascii="宋体" w:hAnsi="宋体" w:eastAsia="宋体" w:cs="宋体"/>
                <w:color w:val="auto"/>
                <w:sz w:val="21"/>
                <w:szCs w:val="21"/>
                <w:highlight w:val="none"/>
                <w:lang w:val="en-US" w:eastAsia="zh-CN"/>
              </w:rPr>
              <w:t>(含)</w:t>
            </w:r>
            <w:r>
              <w:rPr>
                <w:rFonts w:hint="eastAsia" w:ascii="宋体" w:hAnsi="宋体" w:eastAsia="宋体" w:cs="宋体"/>
                <w:b w:val="0"/>
                <w:i w:val="0"/>
                <w:caps w:val="0"/>
                <w:color w:val="auto"/>
                <w:spacing w:val="0"/>
                <w:sz w:val="21"/>
                <w:szCs w:val="21"/>
                <w:highlight w:val="none"/>
              </w:rPr>
              <w:t>以上</w:t>
            </w:r>
          </w:p>
        </w:tc>
        <w:tc>
          <w:tcPr>
            <w:tcW w:w="3729" w:type="dxa"/>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570" w:type="dxa"/>
            <w:vMerge w:val="continue"/>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Merge w:val="continue"/>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p>
        </w:tc>
        <w:tc>
          <w:tcPr>
            <w:tcW w:w="7244" w:type="dxa"/>
            <w:gridSpan w:val="2"/>
            <w:vAlign w:val="center"/>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(1)按本表费率计算的收费为代理服务全过程的收费基准价格。</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(2)采购代理机构下浮比例为20%。</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(3)代理服务收费按差额定率累进法计算。</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例如：某工程代理业务中标金额为6000万元，计算代理服务收费额如下：</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100万元×1.00%=1万元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(500－100)万元×0.70%=2.8万元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(1000－500)万元×0.55%=2.75万元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(5000－1000)万元×0.35%=14万元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(6000－5000)万元×0.20%=2万元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最终代理服务=(1+2.8+2.75+14+2)*(1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20%)=18.04(万元)</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.账号信息</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收款单位：四川乾新招投标代理有限公司</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 户 行：招商银行成都分行天府大道支行</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left"/>
              <w:textAlignment w:val="auto"/>
              <w:rPr>
                <w:rFonts w:hint="eastAsia" w:ascii="宋体" w:hAnsi="宋体" w:eastAsia="宋体" w:cs="宋体"/>
                <w:b w:val="0"/>
                <w:i w:val="0"/>
                <w:caps w:val="0"/>
                <w:color w:val="auto"/>
                <w:spacing w:val="0"/>
                <w:sz w:val="21"/>
                <w:szCs w:val="21"/>
                <w:highlight w:val="none"/>
                <w:lang w:val="en-US" w:eastAsia="zh-CN"/>
              </w:rPr>
            </w:pPr>
            <w:r>
              <w:rPr>
                <w:rFonts w:hint="eastAsia" w:ascii="宋体" w:hAnsi="宋体" w:eastAsia="宋体" w:cs="宋体"/>
                <w:color w:val="auto"/>
                <w:sz w:val="21"/>
                <w:szCs w:val="21"/>
                <w:highlight w:val="none"/>
              </w:rPr>
              <w:t>银行账号：1289 0768 1810 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履约保证金</w:t>
            </w:r>
          </w:p>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实质性要求</w:t>
            </w:r>
            <w:r>
              <w:rPr>
                <w:rFonts w:hint="eastAsia" w:ascii="宋体" w:hAnsi="宋体" w:eastAsia="宋体" w:cs="宋体"/>
                <w:color w:val="auto"/>
                <w:sz w:val="21"/>
                <w:szCs w:val="21"/>
                <w:highlight w:val="none"/>
                <w:lang w:eastAsia="zh-CN"/>
              </w:rPr>
              <w:t>)</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p>
        </w:tc>
        <w:tc>
          <w:tcPr>
            <w:tcW w:w="193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供应商询问</w:t>
            </w:r>
          </w:p>
        </w:tc>
        <w:tc>
          <w:tcPr>
            <w:tcW w:w="7244" w:type="dxa"/>
            <w:gridSpan w:val="2"/>
            <w:vAlign w:val="top"/>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根据委托代理协议约定，</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负责对采购文件技术参数部分的询问答复，</w:t>
            </w:r>
            <w:r>
              <w:rPr>
                <w:rFonts w:hint="eastAsia" w:ascii="宋体" w:hAnsi="宋体" w:eastAsia="宋体" w:cs="宋体"/>
                <w:color w:val="auto"/>
                <w:sz w:val="21"/>
                <w:szCs w:val="21"/>
                <w:highlight w:val="none"/>
                <w:lang w:val="en-US" w:eastAsia="zh-CN"/>
              </w:rPr>
              <w:t>四川乾新招投标代理有限公司</w:t>
            </w:r>
            <w:r>
              <w:rPr>
                <w:rFonts w:hint="eastAsia" w:ascii="宋体" w:hAnsi="宋体" w:eastAsia="宋体" w:cs="宋体"/>
                <w:color w:val="auto"/>
                <w:sz w:val="21"/>
                <w:szCs w:val="21"/>
                <w:highlight w:val="none"/>
              </w:rPr>
              <w:t>负责采购文件技术参数部分以外的询问答复</w:t>
            </w:r>
            <w:r>
              <w:rPr>
                <w:rFonts w:hint="eastAsia" w:ascii="宋体" w:hAnsi="宋体" w:eastAsia="宋体" w:cs="宋体"/>
                <w:color w:val="auto"/>
                <w:sz w:val="21"/>
                <w:szCs w:val="21"/>
                <w:highlight w:val="none"/>
                <w:lang w:eastAsia="zh-CN"/>
              </w:rPr>
              <w:t>。</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2.询问内容不得涉及评审秘密、国家机密和商业秘密等保密内容。</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3.询问方式：询问可以采用邮寄、在线、现场书面或电子邮件等方式向四川乾新招投标代理有限公司提出；询问必须提供询问人基本信息(包含具体询问内容、询问人名称或姓名、联系人及联系电话、电子邮件)。</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联系人：</w:t>
            </w:r>
            <w:r>
              <w:rPr>
                <w:rFonts w:hint="eastAsia" w:ascii="宋体" w:hAnsi="宋体" w:eastAsia="宋体" w:cs="宋体"/>
                <w:color w:val="auto"/>
                <w:sz w:val="21"/>
                <w:szCs w:val="21"/>
                <w:highlight w:val="none"/>
                <w:lang w:val="en-US" w:eastAsia="zh-CN"/>
              </w:rPr>
              <w:t>王朝钢</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联系电话：</w:t>
            </w:r>
            <w:r>
              <w:rPr>
                <w:rFonts w:hint="eastAsia" w:ascii="宋体" w:hAnsi="宋体" w:eastAsia="宋体" w:cs="宋体"/>
                <w:color w:val="auto"/>
                <w:sz w:val="21"/>
                <w:szCs w:val="21"/>
                <w:highlight w:val="none"/>
                <w:lang w:eastAsia="zh-CN"/>
              </w:rPr>
              <w:t>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lang w:eastAsia="zh-CN"/>
              </w:rPr>
              <w:t>转</w:t>
            </w:r>
            <w:r>
              <w:rPr>
                <w:rFonts w:hint="eastAsia" w:ascii="宋体" w:hAnsi="宋体" w:eastAsia="宋体" w:cs="宋体"/>
                <w:color w:val="auto"/>
                <w:sz w:val="21"/>
                <w:szCs w:val="21"/>
                <w:highlight w:val="none"/>
                <w:lang w:val="en-US" w:eastAsia="zh-CN"/>
              </w:rPr>
              <w:t>663</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地址：成都市高新区吉庆三路333号蜀都中心二期一号楼一单元401号</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lang w:val="en-US" w:eastAsia="zh-CN"/>
              </w:rPr>
              <w:t>610041</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4.询问提出的范围及主体：</w:t>
            </w: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采购文件及采购信息公告环节：依法获取采购文件的潜在供应商可以对采购文件及采购信息公告的内容向四川乾新招投标代理有限公司或采购人提出询问，仅对采购信息公告内容提出询问的，不限制询问主体。②采购过程、采购结果环节：参与采购活动的供应商可以对采购过程、采购结果相关问题向四川乾新招投标代理有限公司提出询问，未参与采购活动的供应商不得对此环节提出询问。</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5.为提高采购效率，降低社会成本，鼓励询问主体对于不损害国家及社会利益或自身合法权益的问题或情形采用询问方式处理解决(包含但不限于文字错误、标点符号、不影响投标文件的编制的情形)。</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6.为降低时间成本，减少不必要的干扰，四川乾新招投标代理有限公司或采购人可以不接受未按照约定时间提出的询问。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供应商质疑</w:t>
            </w:r>
          </w:p>
        </w:tc>
        <w:tc>
          <w:tcPr>
            <w:tcW w:w="7244" w:type="dxa"/>
            <w:gridSpan w:val="2"/>
            <w:vAlign w:val="center"/>
          </w:tcPr>
          <w:p>
            <w:pPr>
              <w:pStyle w:val="46"/>
              <w:keepNext w:val="0"/>
              <w:keepLines w:val="0"/>
              <w:pageBreakBefore w:val="0"/>
              <w:widowControl w:val="0"/>
              <w:numPr>
                <w:ilvl w:val="-1"/>
                <w:numId w:val="0"/>
              </w:numPr>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采购文件中采购需求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供应商参加本次政府采购活动应当具备的条件和招标项目技术、商务内容及要求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负责解释，</w:t>
            </w:r>
            <w:r>
              <w:rPr>
                <w:rFonts w:hint="eastAsia" w:ascii="宋体" w:hAnsi="宋体" w:eastAsia="宋体" w:cs="宋体"/>
                <w:color w:val="auto"/>
                <w:sz w:val="21"/>
                <w:szCs w:val="21"/>
                <w:highlight w:val="none"/>
                <w:lang w:val="en-US" w:eastAsia="zh-CN"/>
              </w:rPr>
              <w:t>但</w:t>
            </w:r>
            <w:r>
              <w:rPr>
                <w:rFonts w:hint="eastAsia" w:ascii="宋体" w:hAnsi="宋体" w:eastAsia="宋体" w:cs="宋体"/>
                <w:color w:val="auto"/>
                <w:sz w:val="21"/>
                <w:szCs w:val="21"/>
                <w:highlight w:val="none"/>
              </w:rPr>
              <w:t>由四川乾新招投标代理有限公司负责</w:t>
            </w:r>
            <w:r>
              <w:rPr>
                <w:rFonts w:hint="eastAsia" w:ascii="宋体" w:hAnsi="宋体" w:eastAsia="宋体" w:cs="宋体"/>
                <w:color w:val="auto"/>
                <w:sz w:val="21"/>
                <w:szCs w:val="21"/>
                <w:highlight w:val="none"/>
                <w:lang w:val="en-US" w:eastAsia="zh-CN"/>
              </w:rPr>
              <w:t>答复，</w:t>
            </w:r>
            <w:r>
              <w:rPr>
                <w:rFonts w:hint="eastAsia" w:ascii="宋体" w:hAnsi="宋体" w:eastAsia="宋体" w:cs="宋体"/>
                <w:color w:val="auto"/>
                <w:sz w:val="21"/>
                <w:szCs w:val="21"/>
                <w:highlight w:val="none"/>
              </w:rPr>
              <w:t>其他内容及要求由四川乾新招投标代理有限公司负责解释</w:t>
            </w:r>
            <w:r>
              <w:rPr>
                <w:rFonts w:hint="eastAsia" w:ascii="宋体" w:hAnsi="宋体" w:eastAsia="宋体" w:cs="宋体"/>
                <w:color w:val="auto"/>
                <w:sz w:val="21"/>
                <w:szCs w:val="21"/>
                <w:highlight w:val="none"/>
                <w:lang w:val="en-US" w:eastAsia="zh-CN"/>
              </w:rPr>
              <w:t>和答复。采购过程、采购结果由</w:t>
            </w:r>
            <w:r>
              <w:rPr>
                <w:rFonts w:hint="eastAsia" w:ascii="宋体" w:hAnsi="宋体" w:eastAsia="宋体" w:cs="宋体"/>
                <w:color w:val="auto"/>
                <w:sz w:val="21"/>
                <w:szCs w:val="21"/>
                <w:highlight w:val="none"/>
              </w:rPr>
              <w:t>四川乾新招投标代理有限公司负责解释</w:t>
            </w:r>
            <w:r>
              <w:rPr>
                <w:rFonts w:hint="eastAsia" w:ascii="宋体" w:hAnsi="宋体" w:eastAsia="宋体" w:cs="宋体"/>
                <w:color w:val="auto"/>
                <w:sz w:val="21"/>
                <w:szCs w:val="21"/>
                <w:highlight w:val="none"/>
                <w:lang w:val="en-US" w:eastAsia="zh-CN"/>
              </w:rPr>
              <w:t>和答复。</w:t>
            </w:r>
          </w:p>
          <w:p>
            <w:pPr>
              <w:pStyle w:val="46"/>
              <w:keepNext w:val="0"/>
              <w:keepLines w:val="0"/>
              <w:pageBreakBefore w:val="0"/>
              <w:widowControl w:val="0"/>
              <w:numPr>
                <w:ilvl w:val="-1"/>
                <w:numId w:val="0"/>
              </w:numPr>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2.供应商提出质疑应当坚持依法依规、诚实信用原则；不得超出采购文件、采购过程、采购结果的范围，不得进行虚假、恶意质疑，不得以质疑为手段获取不当得利、实现非法目的。</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3.提出质疑函的时限要求：供应商认为采购文件、采购过程、中标或者成交结果使其权益受到损害的，</w:t>
            </w:r>
            <w:r>
              <w:rPr>
                <w:rFonts w:hint="eastAsia" w:ascii="宋体" w:hAnsi="宋体" w:eastAsia="宋体" w:cs="宋体"/>
                <w:b/>
                <w:bCs/>
                <w:color w:val="auto"/>
                <w:sz w:val="21"/>
                <w:szCs w:val="21"/>
                <w:highlight w:val="none"/>
              </w:rPr>
              <w:t>可以在知道或者应知其权益受到损害之日起2日内</w:t>
            </w:r>
            <w:r>
              <w:rPr>
                <w:rFonts w:hint="eastAsia" w:ascii="宋体" w:hAnsi="宋体" w:eastAsia="宋体" w:cs="宋体"/>
                <w:color w:val="auto"/>
                <w:sz w:val="21"/>
                <w:szCs w:val="21"/>
                <w:highlight w:val="none"/>
              </w:rPr>
              <w:t>，以书面形式向采购人、采购代理机构提出质疑。</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联系人：王朝钢</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w:t>
            </w:r>
            <w:r>
              <w:rPr>
                <w:rFonts w:hint="eastAsia" w:ascii="宋体" w:hAnsi="宋体" w:eastAsia="宋体" w:cs="宋体"/>
                <w:color w:val="auto"/>
                <w:sz w:val="21"/>
                <w:szCs w:val="21"/>
                <w:highlight w:val="none"/>
                <w:lang w:val="zh-CN"/>
              </w:rPr>
              <w:t>84638556、84882960</w:t>
            </w:r>
            <w:r>
              <w:rPr>
                <w:rFonts w:hint="eastAsia" w:ascii="宋体" w:hAnsi="宋体" w:eastAsia="宋体" w:cs="宋体"/>
                <w:color w:val="auto"/>
                <w:sz w:val="21"/>
                <w:szCs w:val="21"/>
                <w:highlight w:val="none"/>
              </w:rPr>
              <w:t>转663</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r>
              <w:rPr>
                <w:rFonts w:hint="eastAsia" w:ascii="宋体" w:hAnsi="宋体" w:eastAsia="宋体" w:cs="宋体"/>
                <w:color w:val="auto"/>
                <w:sz w:val="21"/>
                <w:szCs w:val="21"/>
                <w:highlight w:val="none"/>
                <w:lang w:val="zh-CN"/>
              </w:rPr>
              <w:t>成都市高新区吉庆三路333号蜀都中心二期一号楼一单元401号</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邮编：610041</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供应商质疑应当有明确的请求和必要的证明材料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明确的请求是指：供应商对采购文件还是对采购过程还是对中标、成交结果提出质疑；想要达到的结果，如中标成交无效、废标、重新组织采购、赔偿、追究法律责任等；</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必要的证明材料是指：包含供应商的营业执照、授权委托书(法定代表人质疑时无需提供)、委托代理人身份证明、参加采购项目的证明、权益受到损害的证明材料、证明提出质疑的事实存在的材料等。</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应当包括下列内容：①供应商的姓名或者名称、地址、邮编、联系人及联系电话；②质疑项目的名称、编号；③具体、明确的质疑事项和与质疑事项相关的请求；④事实依据；⑤必要的法律依据；⑥提出质疑的日期。 供应商为自然人的，应当由本人签字；供应商为法人或者其他组织的，应当由法定代表人、主要负责人，或者其授权代表签字或者盖章，并加盖公章，如因供应商提出的质疑函不符合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四川乾新招投标代理有限公司或采购人将要求供应商在法定质疑期内进行质疑函补正，未进行补正或在法定质疑期内未进行补正的，其所有不利后果由供应商自行承担。</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rPr>
              <w:t>应当在质疑期内一次性提出针对同一采购程序环节的质疑。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供应商投诉</w:t>
            </w:r>
          </w:p>
        </w:tc>
        <w:tc>
          <w:tcPr>
            <w:tcW w:w="7244" w:type="dxa"/>
            <w:gridSpan w:val="2"/>
            <w:vAlign w:val="top"/>
          </w:tcPr>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投诉受理部门：成都工贸职业技术学院纪检监察处</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联系电话：028-64907543</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地址：成都市郫都区红光街道港通北</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路1899号</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邮编：611700</w:t>
            </w:r>
          </w:p>
          <w:p>
            <w:pPr>
              <w:pStyle w:val="46"/>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textAlignment w:val="baseline"/>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z w:val="21"/>
                <w:szCs w:val="21"/>
                <w:highlight w:val="none"/>
              </w:rPr>
              <w:t>注：供应商投诉应当有明确的请求和必要的证明材料。供应商投诉的事项不得超出已质疑事项的范围。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服务质量投诉电话</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联系人：万方仪</w:t>
            </w:r>
          </w:p>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eastAsia="宋体" w:cs="宋体"/>
                <w:color w:val="auto"/>
                <w:sz w:val="21"/>
                <w:szCs w:val="21"/>
                <w:highlight w:val="none"/>
                <w:lang w:eastAsia="zh-CN"/>
              </w:rPr>
              <w:t>028-61375575、62600820、62630990转6</w:t>
            </w:r>
            <w:r>
              <w:rPr>
                <w:rFonts w:hint="eastAsia" w:ascii="宋体" w:hAnsi="宋体" w:eastAsia="宋体" w:cs="宋体"/>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声明承诺提醒</w:t>
            </w:r>
          </w:p>
        </w:tc>
        <w:tc>
          <w:tcPr>
            <w:tcW w:w="724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投标人的投标</w:t>
            </w:r>
            <w:r>
              <w:rPr>
                <w:rFonts w:hint="eastAsia" w:ascii="宋体" w:hAnsi="宋体" w:eastAsia="宋体" w:cs="宋体"/>
                <w:color w:val="auto"/>
                <w:sz w:val="21"/>
                <w:szCs w:val="21"/>
                <w:highlight w:val="none"/>
                <w:lang w:val="zh-CN"/>
              </w:rPr>
              <w:t>文件中提供的各种声明和承诺应当真实有效，无效声明和承诺、虚假声明和承诺将由</w:t>
            </w:r>
            <w:r>
              <w:rPr>
                <w:rFonts w:hint="eastAsia" w:ascii="宋体" w:hAnsi="宋体" w:eastAsia="宋体" w:cs="宋体"/>
                <w:color w:val="auto"/>
                <w:sz w:val="21"/>
                <w:szCs w:val="21"/>
                <w:highlight w:val="none"/>
                <w:lang w:val="en-US" w:eastAsia="zh-CN"/>
              </w:rPr>
              <w:t>投标人自行</w:t>
            </w:r>
            <w:r>
              <w:rPr>
                <w:rFonts w:hint="eastAsia" w:ascii="宋体" w:hAnsi="宋体" w:eastAsia="宋体" w:cs="宋体"/>
                <w:color w:val="auto"/>
                <w:sz w:val="21"/>
                <w:szCs w:val="21"/>
                <w:highlight w:val="none"/>
                <w:lang w:val="zh-CN"/>
              </w:rPr>
              <w:t>承担由此带来的</w:t>
            </w:r>
            <w:r>
              <w:rPr>
                <w:rFonts w:hint="eastAsia" w:ascii="宋体" w:hAnsi="宋体" w:eastAsia="宋体" w:cs="宋体"/>
                <w:color w:val="auto"/>
                <w:sz w:val="21"/>
                <w:szCs w:val="21"/>
                <w:highlight w:val="none"/>
                <w:lang w:val="en-US" w:eastAsia="zh-CN"/>
              </w:rPr>
              <w:t>一切</w:t>
            </w:r>
            <w:r>
              <w:rPr>
                <w:rFonts w:hint="eastAsia" w:ascii="宋体" w:hAnsi="宋体" w:eastAsia="宋体" w:cs="宋体"/>
                <w:color w:val="auto"/>
                <w:sz w:val="21"/>
                <w:szCs w:val="21"/>
                <w:highlight w:val="none"/>
                <w:lang w:val="zh-CN"/>
              </w:rPr>
              <w:t>不利后果，</w:t>
            </w:r>
            <w:r>
              <w:rPr>
                <w:rFonts w:hint="eastAsia" w:ascii="宋体" w:hAnsi="宋体" w:eastAsia="宋体" w:cs="宋体"/>
                <w:color w:val="auto"/>
                <w:sz w:val="21"/>
                <w:szCs w:val="21"/>
                <w:highlight w:val="none"/>
                <w:lang w:val="en-US" w:eastAsia="zh-CN"/>
              </w:rPr>
              <w:t>采购代理机构</w:t>
            </w:r>
            <w:r>
              <w:rPr>
                <w:rFonts w:hint="eastAsia" w:ascii="宋体" w:hAnsi="宋体" w:eastAsia="宋体" w:cs="宋体"/>
                <w:color w:val="auto"/>
                <w:sz w:val="21"/>
                <w:szCs w:val="21"/>
                <w:highlight w:val="none"/>
                <w:lang w:val="zh-CN"/>
              </w:rPr>
              <w:t>还将报告监管部门追究</w:t>
            </w:r>
            <w:r>
              <w:rPr>
                <w:rFonts w:hint="eastAsia" w:ascii="宋体" w:hAnsi="宋体" w:eastAsia="宋体" w:cs="宋体"/>
                <w:color w:val="auto"/>
                <w:sz w:val="21"/>
                <w:szCs w:val="21"/>
                <w:highlight w:val="none"/>
                <w:lang w:val="en-US" w:eastAsia="zh-CN"/>
              </w:rPr>
              <w:t>其</w:t>
            </w:r>
            <w:r>
              <w:rPr>
                <w:rFonts w:hint="eastAsia" w:ascii="宋体" w:hAnsi="宋体" w:eastAsia="宋体" w:cs="宋体"/>
                <w:color w:val="auto"/>
                <w:sz w:val="21"/>
                <w:szCs w:val="21"/>
                <w:highlight w:val="none"/>
                <w:lang w:val="zh-CN"/>
              </w:rPr>
              <w:t>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70" w:type="dxa"/>
            <w:vAlign w:val="center"/>
          </w:tcPr>
          <w:p>
            <w:pPr>
              <w:pStyle w:val="49"/>
              <w:keepNext w:val="0"/>
              <w:keepLines w:val="0"/>
              <w:pageBreakBefore w:val="0"/>
              <w:widowControl w:val="0"/>
              <w:numPr>
                <w:ilvl w:val="0"/>
                <w:numId w:val="9"/>
              </w:numPr>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lang w:eastAsia="zh-CN"/>
              </w:rPr>
            </w:pPr>
          </w:p>
        </w:tc>
        <w:tc>
          <w:tcPr>
            <w:tcW w:w="1936" w:type="dxa"/>
            <w:vAlign w:val="center"/>
          </w:tcPr>
          <w:p>
            <w:pPr>
              <w:pStyle w:val="49"/>
              <w:keepNext w:val="0"/>
              <w:keepLines w:val="0"/>
              <w:pageBreakBefore w:val="0"/>
              <w:widowControl w:val="0"/>
              <w:kinsoku/>
              <w:overflowPunct/>
              <w:autoSpaceDE/>
              <w:autoSpaceDN/>
              <w:bidi w:val="0"/>
              <w:adjustRightInd w:val="0"/>
              <w:snapToGrid w:val="0"/>
              <w:spacing w:line="360" w:lineRule="exact"/>
              <w:ind w:left="12" w:leftChars="5" w:right="12" w:rightChars="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7244" w:type="dxa"/>
            <w:gridSpan w:val="2"/>
            <w:vAlign w:val="center"/>
          </w:tcPr>
          <w:p>
            <w:pPr>
              <w:pStyle w:val="46"/>
              <w:keepNext w:val="0"/>
              <w:keepLines w:val="0"/>
              <w:pageBreakBefore w:val="0"/>
              <w:widowControl w:val="0"/>
              <w:kinsoku/>
              <w:wordWrap w:val="0"/>
              <w:overflowPunct/>
              <w:topLinePunct/>
              <w:autoSpaceDE/>
              <w:autoSpaceDN/>
              <w:bidi w:val="0"/>
              <w:adjustRightInd w:val="0"/>
              <w:snapToGrid w:val="0"/>
              <w:spacing w:line="360" w:lineRule="exact"/>
              <w:ind w:left="12" w:leftChars="5" w:right="12" w:rightChars="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若招标文件中其他内容与投标人须知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附表内容不一致的，以投标人须知</w:t>
            </w: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附表为准。</w:t>
            </w:r>
          </w:p>
        </w:tc>
      </w:tr>
    </w:tbl>
    <w:p>
      <w:pPr>
        <w:pStyle w:val="47"/>
        <w:bidi w:val="0"/>
        <w:rPr>
          <w:rFonts w:hint="eastAsia"/>
          <w:color w:val="auto"/>
          <w:highlight w:val="none"/>
        </w:rPr>
      </w:pPr>
      <w:r>
        <w:rPr>
          <w:rFonts w:hint="eastAsia"/>
          <w:color w:val="auto"/>
          <w:highlight w:val="none"/>
        </w:rPr>
        <w:br w:type="page"/>
      </w:r>
      <w:bookmarkStart w:id="31" w:name="_Toc2042"/>
      <w:bookmarkStart w:id="32" w:name="_Toc7272"/>
      <w:bookmarkStart w:id="33" w:name="_Toc26593"/>
      <w:bookmarkStart w:id="34" w:name="_Toc4011"/>
      <w:bookmarkStart w:id="35" w:name="_Toc23295"/>
      <w:r>
        <w:rPr>
          <w:rFonts w:hint="eastAsia"/>
          <w:color w:val="auto"/>
          <w:highlight w:val="none"/>
        </w:rPr>
        <w:t>总 则</w:t>
      </w:r>
      <w:bookmarkEnd w:id="30"/>
      <w:bookmarkEnd w:id="31"/>
      <w:bookmarkEnd w:id="32"/>
      <w:bookmarkEnd w:id="33"/>
      <w:bookmarkEnd w:id="34"/>
      <w:bookmarkEnd w:id="35"/>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36" w:name="_Toc31870"/>
      <w:bookmarkStart w:id="37" w:name="_Toc3601"/>
      <w:bookmarkStart w:id="38" w:name="_Toc20769"/>
      <w:bookmarkStart w:id="39" w:name="_Toc29532"/>
      <w:bookmarkStart w:id="40" w:name="_Toc309897492"/>
      <w:bookmarkStart w:id="41" w:name="_Toc308084574"/>
      <w:bookmarkStart w:id="42" w:name="_Toc3949"/>
      <w:bookmarkStart w:id="43" w:name="_Toc217446034"/>
      <w:bookmarkStart w:id="44" w:name="_Toc319439877"/>
      <w:bookmarkStart w:id="45" w:name="_Toc28450"/>
      <w:bookmarkStart w:id="46" w:name="_Toc23796"/>
      <w:bookmarkStart w:id="47" w:name="_Toc307564829"/>
      <w:bookmarkStart w:id="48" w:name="_Toc327196263"/>
      <w:bookmarkStart w:id="49" w:name="_Toc10311"/>
      <w:bookmarkStart w:id="50" w:name="_Toc307501086"/>
      <w:bookmarkStart w:id="51" w:name="_Toc5790"/>
      <w:bookmarkStart w:id="52" w:name="_Toc308188129"/>
      <w:bookmarkStart w:id="53" w:name="_Toc32483"/>
      <w:bookmarkStart w:id="54" w:name="_Toc319440119"/>
      <w:bookmarkStart w:id="55" w:name="_Toc32648"/>
      <w:bookmarkStart w:id="56" w:name="_Toc12046"/>
      <w:r>
        <w:rPr>
          <w:rFonts w:hint="eastAsia"/>
          <w:color w:val="auto"/>
          <w:highlight w:val="none"/>
        </w:rPr>
        <w:t>适用范围</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40"/>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本招标文件仅适用于本次公开招标采购项目。</w:t>
      </w:r>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57" w:name="_Toc19069"/>
      <w:bookmarkStart w:id="58" w:name="_Toc307564830"/>
      <w:bookmarkStart w:id="59" w:name="_Toc319439878"/>
      <w:bookmarkStart w:id="60" w:name="_Toc319440120"/>
      <w:bookmarkStart w:id="61" w:name="_Toc7343"/>
      <w:bookmarkStart w:id="62" w:name="_Toc307501087"/>
      <w:bookmarkStart w:id="63" w:name="_Toc12194"/>
      <w:bookmarkStart w:id="64" w:name="_Toc524"/>
      <w:bookmarkStart w:id="65" w:name="_Toc24985"/>
      <w:bookmarkStart w:id="66" w:name="_Toc24751"/>
      <w:bookmarkStart w:id="67" w:name="_Toc156"/>
      <w:bookmarkStart w:id="68" w:name="_Toc16858"/>
      <w:bookmarkStart w:id="69" w:name="_Toc308188130"/>
      <w:bookmarkStart w:id="70" w:name="_Toc309897493"/>
      <w:bookmarkStart w:id="71" w:name="_Toc19670"/>
      <w:bookmarkStart w:id="72" w:name="_Toc327196264"/>
      <w:bookmarkStart w:id="73" w:name="_Toc308084575"/>
      <w:bookmarkStart w:id="74" w:name="_Toc7942"/>
      <w:bookmarkStart w:id="75" w:name="_Toc217446035"/>
      <w:bookmarkStart w:id="76" w:name="_Toc2775"/>
      <w:bookmarkStart w:id="77" w:name="_Toc13022"/>
      <w:r>
        <w:rPr>
          <w:rFonts w:hint="eastAsia"/>
          <w:color w:val="auto"/>
          <w:highlight w:val="none"/>
        </w:rPr>
        <w:t>有关定义</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“采购人”系指</w:t>
      </w:r>
      <w:r>
        <w:rPr>
          <w:rFonts w:hint="eastAsia"/>
          <w:color w:val="auto"/>
          <w:highlight w:val="none"/>
          <w:lang w:val="en-US" w:eastAsia="zh-CN"/>
        </w:rPr>
        <w:t>成都市技师学院(成都工贸职业技术学院)</w:t>
      </w:r>
      <w:r>
        <w:rPr>
          <w:rFonts w:hint="eastAsia"/>
          <w:color w:val="auto"/>
          <w:highlight w:val="none"/>
        </w:rPr>
        <w:t>。</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“采购代理机构”系指根据采购人的委托依法办理招标事宜的采购机构。本次招标的采购代理机构是四川乾新招投标代理有限公司。</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“招标采购单位”系指“采购人”和“采购代理机构”的统称。</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“投标人”系指</w:t>
      </w:r>
      <w:r>
        <w:rPr>
          <w:rFonts w:hint="eastAsia"/>
          <w:b/>
          <w:bCs/>
          <w:color w:val="auto"/>
          <w:highlight w:val="none"/>
          <w:lang w:eastAsia="zh-CN"/>
        </w:rPr>
        <w:t>获取</w:t>
      </w:r>
      <w:r>
        <w:rPr>
          <w:rFonts w:hint="eastAsia"/>
          <w:color w:val="auto"/>
          <w:highlight w:val="none"/>
        </w:rPr>
        <w:t>了招标文件拟参加投标和向采购人提供服务的供应商。</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本招标文件各部分规定的期间以时、日、月、年计算。期间开始的时和日，不计算在期间内，而从次日开始计算。期间届满的最后一天是节假日的，以节假日后的第一日为期间届满的日期。</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本招标文件各部分规定的时间均以北京时间为准。</w:t>
      </w:r>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8" w:name="_Toc3060"/>
      <w:bookmarkStart w:id="79" w:name="_Toc309897494"/>
      <w:bookmarkStart w:id="80" w:name="_Toc24547"/>
      <w:bookmarkStart w:id="81" w:name="_Toc327196265"/>
      <w:bookmarkStart w:id="82" w:name="_Toc183682344"/>
      <w:bookmarkStart w:id="83" w:name="_Toc217390843"/>
      <w:bookmarkStart w:id="84" w:name="_Toc308084576"/>
      <w:bookmarkStart w:id="85" w:name="_Toc217446036"/>
      <w:bookmarkStart w:id="86" w:name="_Toc22174"/>
      <w:bookmarkStart w:id="87" w:name="_Toc319439879"/>
      <w:bookmarkStart w:id="88" w:name="_Toc307564831"/>
      <w:bookmarkStart w:id="89" w:name="_Toc308188131"/>
      <w:bookmarkStart w:id="90" w:name="_Toc319440121"/>
      <w:bookmarkStart w:id="91" w:name="_Toc7511"/>
      <w:bookmarkStart w:id="92" w:name="_Toc26508"/>
      <w:bookmarkStart w:id="93" w:name="_Toc29784"/>
      <w:bookmarkStart w:id="94" w:name="_Toc183582207"/>
      <w:bookmarkStart w:id="95" w:name="_Toc30244"/>
      <w:bookmarkStart w:id="96" w:name="_Toc307501088"/>
      <w:bookmarkStart w:id="97" w:name="_Toc23383"/>
      <w:bookmarkStart w:id="98" w:name="_Toc30689"/>
      <w:bookmarkStart w:id="99" w:name="_Toc31295"/>
      <w:bookmarkStart w:id="100" w:name="_Toc1313"/>
      <w:bookmarkStart w:id="101" w:name="_Toc4501"/>
      <w:r>
        <w:rPr>
          <w:rFonts w:hint="eastAsia"/>
          <w:color w:val="auto"/>
          <w:highlight w:val="none"/>
        </w:rPr>
        <w:t>合格的投标人</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hint="eastAsia"/>
          <w:color w:val="auto"/>
          <w:highlight w:val="none"/>
          <w:lang w:val="en-US" w:eastAsia="zh-CN"/>
        </w:rPr>
        <w:t>(实质性要求)</w:t>
      </w:r>
      <w:bookmarkEnd w:id="98"/>
      <w:bookmarkEnd w:id="99"/>
      <w:bookmarkEnd w:id="100"/>
      <w:bookmarkEnd w:id="101"/>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合格的投标人应具备以下条件：</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本招标文件“投标邀请”第五条规定的条件；</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遵守国家有关的法律、法规、规章和其他政策制度；</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向采购代理机构</w:t>
      </w:r>
      <w:r>
        <w:rPr>
          <w:rFonts w:hint="eastAsia"/>
          <w:color w:val="auto"/>
          <w:highlight w:val="none"/>
          <w:lang w:val="en-US" w:eastAsia="zh-CN"/>
        </w:rPr>
        <w:t>依法获取</w:t>
      </w:r>
      <w:r>
        <w:rPr>
          <w:rFonts w:hint="eastAsia"/>
          <w:color w:val="auto"/>
          <w:highlight w:val="none"/>
        </w:rPr>
        <w:t>了招标文件并</w:t>
      </w:r>
      <w:r>
        <w:rPr>
          <w:rFonts w:hint="eastAsia"/>
          <w:color w:val="auto"/>
          <w:highlight w:val="none"/>
          <w:lang w:val="en-US" w:eastAsia="zh-CN"/>
        </w:rPr>
        <w:t>完成</w:t>
      </w:r>
      <w:r>
        <w:rPr>
          <w:rFonts w:hint="eastAsia"/>
          <w:color w:val="auto"/>
          <w:highlight w:val="none"/>
        </w:rPr>
        <w:t>登记。</w:t>
      </w:r>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102" w:name="_Toc183682345"/>
      <w:bookmarkStart w:id="103" w:name="_Toc5067"/>
      <w:bookmarkStart w:id="104" w:name="_Toc26952"/>
      <w:bookmarkStart w:id="105" w:name="_Toc307564832"/>
      <w:bookmarkStart w:id="106" w:name="_Toc4414"/>
      <w:bookmarkStart w:id="107" w:name="_Toc183582208"/>
      <w:bookmarkStart w:id="108" w:name="_Toc319440122"/>
      <w:bookmarkStart w:id="109" w:name="_Toc21649"/>
      <w:bookmarkStart w:id="110" w:name="_Toc217446037"/>
      <w:bookmarkStart w:id="111" w:name="_Toc319439880"/>
      <w:bookmarkStart w:id="112" w:name="_Toc327196266"/>
      <w:bookmarkStart w:id="113" w:name="_Toc9761"/>
      <w:bookmarkStart w:id="114" w:name="_Toc308188132"/>
      <w:bookmarkStart w:id="115" w:name="_Toc12293"/>
      <w:bookmarkStart w:id="116" w:name="_Toc309897495"/>
      <w:bookmarkStart w:id="117" w:name="_Toc14323"/>
      <w:bookmarkStart w:id="118" w:name="_Toc28895"/>
      <w:bookmarkStart w:id="119" w:name="_Toc308084577"/>
      <w:bookmarkStart w:id="120" w:name="_Toc307501089"/>
      <w:bookmarkStart w:id="121" w:name="_Toc13095"/>
      <w:bookmarkStart w:id="122" w:name="_Toc31729"/>
      <w:bookmarkStart w:id="123" w:name="_Toc7047"/>
      <w:bookmarkStart w:id="124" w:name="_Toc20132"/>
      <w:r>
        <w:rPr>
          <w:rFonts w:hint="eastAsia"/>
          <w:color w:val="auto"/>
          <w:highlight w:val="none"/>
        </w:rPr>
        <w:t>投标费用</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hint="eastAsia"/>
          <w:color w:val="auto"/>
          <w:highlight w:val="none"/>
          <w:lang w:val="en-US" w:eastAsia="zh-CN"/>
        </w:rPr>
        <w:t>(实质性要求)</w:t>
      </w:r>
      <w:bookmarkEnd w:id="121"/>
      <w:bookmarkEnd w:id="122"/>
      <w:bookmarkEnd w:id="123"/>
      <w:bookmarkEnd w:id="124"/>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无论</w:t>
      </w:r>
      <w:r>
        <w:rPr>
          <w:rFonts w:hint="eastAsia"/>
          <w:color w:val="auto"/>
          <w:highlight w:val="none"/>
          <w:lang w:val="en-US" w:eastAsia="zh-CN"/>
        </w:rPr>
        <w:t>投标的</w:t>
      </w:r>
      <w:r>
        <w:rPr>
          <w:rFonts w:hint="eastAsia"/>
          <w:color w:val="auto"/>
          <w:highlight w:val="none"/>
        </w:rPr>
        <w:t>结果如何，投标人参加投标的有关费用由投标人自行承担。</w:t>
      </w:r>
    </w:p>
    <w:p>
      <w:pPr>
        <w:pStyle w:val="28"/>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125" w:name="_Toc11131"/>
      <w:bookmarkStart w:id="126" w:name="_Toc319439881"/>
      <w:bookmarkStart w:id="127" w:name="_Toc309897496"/>
      <w:bookmarkStart w:id="128" w:name="_Toc27927"/>
      <w:bookmarkStart w:id="129" w:name="_Toc28490"/>
      <w:bookmarkStart w:id="130" w:name="_Toc319440123"/>
      <w:bookmarkStart w:id="131" w:name="_Toc307564833"/>
      <w:bookmarkStart w:id="132" w:name="_Toc18984"/>
      <w:bookmarkStart w:id="133" w:name="_Toc308084578"/>
      <w:bookmarkStart w:id="134" w:name="_Toc7710"/>
      <w:bookmarkStart w:id="135" w:name="_Toc11996"/>
      <w:bookmarkStart w:id="136" w:name="_Toc327196267"/>
      <w:bookmarkStart w:id="137" w:name="_Toc18993"/>
      <w:bookmarkStart w:id="138" w:name="_Toc307501090"/>
      <w:bookmarkStart w:id="139" w:name="_Toc27604"/>
      <w:bookmarkStart w:id="140" w:name="_Toc308188133"/>
      <w:bookmarkStart w:id="141" w:name="_Toc5564"/>
      <w:bookmarkStart w:id="142" w:name="_Toc433"/>
      <w:bookmarkStart w:id="143" w:name="_Toc18672"/>
      <w:bookmarkStart w:id="144" w:name="_Toc11923"/>
      <w:r>
        <w:rPr>
          <w:rFonts w:hint="eastAsia"/>
          <w:color w:val="auto"/>
          <w:highlight w:val="none"/>
        </w:rPr>
        <w:t>充分、公平竞争保障措施</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hint="eastAsia"/>
          <w:color w:val="auto"/>
          <w:highlight w:val="none"/>
          <w:lang w:val="en-US" w:eastAsia="zh-CN"/>
        </w:rPr>
        <w:t>(实质性要求)</w:t>
      </w:r>
      <w:bookmarkEnd w:id="141"/>
      <w:bookmarkEnd w:id="142"/>
      <w:bookmarkEnd w:id="143"/>
      <w:bookmarkEnd w:id="144"/>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bookmarkStart w:id="145" w:name="_Toc77400779"/>
      <w:bookmarkStart w:id="146" w:name="_Toc327196268"/>
      <w:bookmarkStart w:id="147" w:name="_Toc89075875"/>
      <w:bookmarkStart w:id="148" w:name="_Toc217446038"/>
      <w:bookmarkStart w:id="149" w:name="_Toc13891"/>
      <w:bookmarkStart w:id="150" w:name="_Toc183682346"/>
      <w:bookmarkStart w:id="151" w:name="_Toc183582209"/>
      <w:r>
        <w:rPr>
          <w:rFonts w:hint="eastAsia"/>
          <w:color w:val="auto"/>
          <w:highlight w:val="none"/>
        </w:rPr>
        <w:t>利害关系供应商处理。</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单位负责人为同一人或者存在直接控股、管理关系的不同供应商不得参加同一合同项下的</w:t>
      </w:r>
      <w:r>
        <w:rPr>
          <w:rFonts w:hint="eastAsia"/>
          <w:color w:val="auto"/>
          <w:highlight w:val="none"/>
          <w:lang w:eastAsia="zh-CN"/>
        </w:rPr>
        <w:t>采购</w:t>
      </w:r>
      <w:r>
        <w:rPr>
          <w:rFonts w:hint="eastAsia"/>
          <w:color w:val="auto"/>
          <w:highlight w:val="none"/>
        </w:rPr>
        <w:t>活动。采购项目实行资格预审的，单位负责人为同一人或者存在直接控股、管理关系的不同供应商可以参加资格预审，但只能选择其中一家符合条件的供应商参加后续的</w:t>
      </w:r>
      <w:r>
        <w:rPr>
          <w:rFonts w:hint="eastAsia"/>
          <w:color w:val="auto"/>
          <w:highlight w:val="none"/>
          <w:lang w:eastAsia="zh-CN"/>
        </w:rPr>
        <w:t>采购</w:t>
      </w:r>
      <w:r>
        <w:rPr>
          <w:rFonts w:hint="eastAsia"/>
          <w:color w:val="auto"/>
          <w:highlight w:val="none"/>
        </w:rPr>
        <w:t>活动。</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注：按照相关法律法规规定，负责人是指单位法定代表人或者法律、行政法规规定代表单位行使职权的主要负责人。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管理关系是指与不具有出资持股关系的单位之间存在的其他管理与被管理关系。</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前期参与供应商处理。</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w:t>
      </w:r>
      <w:r>
        <w:rPr>
          <w:rFonts w:hint="eastAsia"/>
          <w:color w:val="auto"/>
          <w:highlight w:val="none"/>
          <w:lang w:eastAsia="zh-CN"/>
        </w:rPr>
        <w:t>采购合同</w:t>
      </w:r>
      <w:r>
        <w:rPr>
          <w:rFonts w:hint="eastAsia"/>
          <w:color w:val="auto"/>
          <w:highlight w:val="none"/>
        </w:rPr>
        <w:t>等实质性内容条款的，视同为采购项目提供规范编制。</w:t>
      </w:r>
    </w:p>
    <w:p>
      <w:pPr>
        <w:pStyle w:val="30"/>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rFonts w:hint="eastAsia" w:eastAsia="宋体"/>
          <w:b/>
          <w:bCs/>
          <w:color w:val="auto"/>
          <w:highlight w:val="none"/>
          <w:lang w:eastAsia="zh-CN"/>
        </w:rPr>
      </w:pPr>
      <w:r>
        <w:rPr>
          <w:rFonts w:hint="eastAsia"/>
          <w:b/>
          <w:bCs/>
          <w:color w:val="auto"/>
          <w:highlight w:val="none"/>
          <w:lang w:val="en-US" w:eastAsia="zh-CN"/>
        </w:rPr>
        <w:t>注：本项目应当回避的</w:t>
      </w:r>
      <w:r>
        <w:rPr>
          <w:rFonts w:hint="eastAsia"/>
          <w:b/>
          <w:bCs/>
          <w:color w:val="auto"/>
          <w:highlight w:val="none"/>
          <w:lang w:eastAsia="zh-CN"/>
        </w:rPr>
        <w:t>投标人</w:t>
      </w:r>
      <w:r>
        <w:rPr>
          <w:rFonts w:hint="eastAsia"/>
          <w:b/>
          <w:bCs/>
          <w:color w:val="auto"/>
          <w:highlight w:val="none"/>
          <w:lang w:val="en-US" w:eastAsia="zh-CN"/>
        </w:rPr>
        <w:t>：</w:t>
      </w:r>
      <w:r>
        <w:rPr>
          <w:rFonts w:hint="eastAsia"/>
          <w:b/>
          <w:bCs/>
          <w:color w:val="auto"/>
          <w:highlight w:val="none"/>
        </w:rPr>
        <w:t>重庆阳乐餐饮管理有限公司</w:t>
      </w:r>
      <w:r>
        <w:rPr>
          <w:rFonts w:hint="eastAsia"/>
          <w:b/>
          <w:bCs/>
          <w:color w:val="auto"/>
          <w:highlight w:val="none"/>
          <w:lang w:eastAsia="zh-CN"/>
        </w:rPr>
        <w:t>、</w:t>
      </w:r>
      <w:r>
        <w:rPr>
          <w:rFonts w:hint="eastAsia"/>
          <w:b/>
          <w:bCs/>
          <w:color w:val="auto"/>
          <w:highlight w:val="none"/>
        </w:rPr>
        <w:t>重庆永和豆浆餐饮经营管理有限公司</w:t>
      </w:r>
      <w:r>
        <w:rPr>
          <w:rFonts w:hint="eastAsia"/>
          <w:b/>
          <w:bCs/>
          <w:color w:val="auto"/>
          <w:highlight w:val="none"/>
          <w:lang w:val="en-US" w:eastAsia="zh-CN"/>
        </w:rPr>
        <w:t>以及该</w:t>
      </w:r>
      <w:r>
        <w:rPr>
          <w:rFonts w:hint="eastAsia"/>
          <w:b/>
          <w:bCs/>
          <w:color w:val="auto"/>
          <w:highlight w:val="none"/>
        </w:rPr>
        <w:t>两家的单位负责人为同一人或者存在直接控股、管理关系的不同</w:t>
      </w:r>
      <w:r>
        <w:rPr>
          <w:rFonts w:hint="eastAsia"/>
          <w:b/>
          <w:bCs/>
          <w:color w:val="auto"/>
          <w:highlight w:val="none"/>
          <w:lang w:eastAsia="zh-CN"/>
        </w:rPr>
        <w:t>投标人</w:t>
      </w:r>
      <w:r>
        <w:rPr>
          <w:rFonts w:hint="eastAsia"/>
          <w:b/>
          <w:bCs/>
          <w:color w:val="auto"/>
          <w:highlight w:val="none"/>
        </w:rPr>
        <w:t>不得参加本次投标</w:t>
      </w:r>
      <w:r>
        <w:rPr>
          <w:rFonts w:hint="eastAsia"/>
          <w:b/>
          <w:bCs/>
          <w:color w:val="auto"/>
          <w:highlight w:val="none"/>
          <w:lang w:eastAsia="zh-CN"/>
        </w:rPr>
        <w:t>。</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利害关系代理人处理。</w:t>
      </w:r>
    </w:p>
    <w:p>
      <w:pPr>
        <w:pStyle w:val="3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在同一合同项下的采购项目中，</w:t>
      </w:r>
      <w:r>
        <w:rPr>
          <w:rFonts w:hint="eastAsia"/>
          <w:color w:val="auto"/>
          <w:highlight w:val="none"/>
          <w:lang w:val="en-US" w:eastAsia="zh-CN"/>
        </w:rPr>
        <w:t>若有</w:t>
      </w:r>
      <w:r>
        <w:rPr>
          <w:rFonts w:hint="eastAsia"/>
          <w:color w:val="auto"/>
          <w:highlight w:val="none"/>
        </w:rPr>
        <w:t>2家</w:t>
      </w:r>
      <w:r>
        <w:rPr>
          <w:rFonts w:hint="eastAsia"/>
          <w:color w:val="auto"/>
          <w:highlight w:val="none"/>
          <w:lang w:val="en-US" w:eastAsia="zh-CN"/>
        </w:rPr>
        <w:t>及</w:t>
      </w:r>
      <w:r>
        <w:rPr>
          <w:rFonts w:hint="eastAsia"/>
          <w:color w:val="auto"/>
          <w:highlight w:val="none"/>
        </w:rPr>
        <w:t>以上的供应商同时委托同一个自然人、同一家庭的人员、同一单位的人员作为其代理人，其投标文件作为无效处理。</w:t>
      </w:r>
    </w:p>
    <w:p>
      <w:pPr>
        <w:pStyle w:val="3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供应商实际控制人或者中高级管理人员，同时是采购代理机构工作人员，不得参与本项目采购活动。</w:t>
      </w:r>
    </w:p>
    <w:p>
      <w:pPr>
        <w:pStyle w:val="3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同一母公司的两家以上的子公司只能组成联合体参加本项目同一合同项下的采购活动，不得以不同供应商身份同时参加本项目同一合同项下的采购活动。</w:t>
      </w:r>
    </w:p>
    <w:p>
      <w:pPr>
        <w:pStyle w:val="31"/>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供应商与采购代理机构存在关联关系，或者是采购代理机构的母公司或子公司，不得参加本项目采购活动。</w:t>
      </w:r>
    </w:p>
    <w:p>
      <w:pPr>
        <w:pStyle w:val="47"/>
        <w:bidi w:val="0"/>
        <w:rPr>
          <w:rFonts w:hint="eastAsia"/>
          <w:color w:val="auto"/>
          <w:highlight w:val="none"/>
        </w:rPr>
      </w:pPr>
      <w:bookmarkStart w:id="152" w:name="_Toc27564"/>
      <w:bookmarkStart w:id="153" w:name="_Toc14125"/>
      <w:bookmarkStart w:id="154" w:name="_Toc12561"/>
      <w:bookmarkStart w:id="155" w:name="_Toc26168"/>
      <w:r>
        <w:rPr>
          <w:rFonts w:hint="eastAsia"/>
          <w:color w:val="auto"/>
          <w:highlight w:val="none"/>
        </w:rPr>
        <w:t>招标文件</w:t>
      </w:r>
      <w:bookmarkEnd w:id="145"/>
      <w:bookmarkEnd w:id="146"/>
      <w:bookmarkEnd w:id="147"/>
      <w:bookmarkEnd w:id="148"/>
      <w:bookmarkEnd w:id="149"/>
      <w:bookmarkEnd w:id="150"/>
      <w:bookmarkEnd w:id="151"/>
      <w:bookmarkEnd w:id="152"/>
      <w:bookmarkEnd w:id="153"/>
      <w:bookmarkEnd w:id="154"/>
      <w:bookmarkEnd w:id="155"/>
    </w:p>
    <w:p>
      <w:pPr>
        <w:pStyle w:val="28"/>
        <w:keepNext w:val="0"/>
        <w:keepLines w:val="0"/>
        <w:pageBreakBefore w:val="0"/>
        <w:widowControl w:val="0"/>
        <w:numPr>
          <w:ilvl w:val="2"/>
          <w:numId w:val="11"/>
        </w:numPr>
        <w:kinsoku/>
        <w:wordWrap w:val="0"/>
        <w:overflowPunct/>
        <w:topLinePunct/>
        <w:autoSpaceDE/>
        <w:autoSpaceDN/>
        <w:bidi w:val="0"/>
        <w:adjustRightInd w:val="0"/>
        <w:snapToGrid w:val="0"/>
        <w:textAlignment w:val="auto"/>
        <w:rPr>
          <w:rFonts w:hint="eastAsia"/>
          <w:color w:val="auto"/>
          <w:highlight w:val="none"/>
        </w:rPr>
      </w:pPr>
      <w:bookmarkStart w:id="156" w:name="_Toc25874"/>
      <w:bookmarkStart w:id="157" w:name="_Toc183582210"/>
      <w:bookmarkStart w:id="158" w:name="_Toc29703"/>
      <w:bookmarkStart w:id="159" w:name="_Toc24565"/>
      <w:bookmarkStart w:id="160" w:name="_Toc307501092"/>
      <w:bookmarkStart w:id="161" w:name="_Toc217446039"/>
      <w:bookmarkStart w:id="162" w:name="_Toc183682347"/>
      <w:bookmarkStart w:id="163" w:name="_Toc307564835"/>
      <w:bookmarkStart w:id="164" w:name="_Toc19030"/>
      <w:bookmarkStart w:id="165" w:name="_Toc309897498"/>
      <w:bookmarkStart w:id="166" w:name="_Toc21985"/>
      <w:bookmarkStart w:id="167" w:name="_Toc29642"/>
      <w:bookmarkStart w:id="168" w:name="_Toc22520"/>
      <w:bookmarkStart w:id="169" w:name="_Toc30695"/>
      <w:bookmarkStart w:id="170" w:name="_Toc308084580"/>
      <w:bookmarkStart w:id="171" w:name="_Toc16404"/>
      <w:bookmarkStart w:id="172" w:name="_Toc308188135"/>
      <w:bookmarkStart w:id="173" w:name="_Toc327196269"/>
      <w:bookmarkStart w:id="174" w:name="_Toc25650"/>
      <w:bookmarkStart w:id="175" w:name="_Toc8808"/>
      <w:bookmarkStart w:id="176" w:name="_Toc5983"/>
      <w:bookmarkStart w:id="177" w:name="_Toc319440125"/>
      <w:bookmarkStart w:id="178" w:name="_Toc319439883"/>
      <w:r>
        <w:rPr>
          <w:rFonts w:hint="eastAsia"/>
          <w:color w:val="auto"/>
          <w:highlight w:val="none"/>
        </w:rPr>
        <w:t>招标文件的构成</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投标邀请；</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投标人须知</w:t>
      </w:r>
      <w:r>
        <w:rPr>
          <w:rFonts w:hint="eastAsia"/>
          <w:color w:val="auto"/>
          <w:highlight w:val="none"/>
          <w:lang w:eastAsia="zh-CN"/>
        </w:rPr>
        <w:t>(</w:t>
      </w:r>
      <w:r>
        <w:rPr>
          <w:rFonts w:hint="eastAsia"/>
          <w:color w:val="auto"/>
          <w:highlight w:val="none"/>
        </w:rPr>
        <w:t>包括投标文件的密封、签署、盖章要求等</w:t>
      </w:r>
      <w:r>
        <w:rPr>
          <w:rFonts w:hint="eastAsia"/>
          <w:color w:val="auto"/>
          <w:highlight w:val="none"/>
          <w:lang w:eastAsia="zh-CN"/>
        </w:rPr>
        <w:t>)</w:t>
      </w:r>
      <w:r>
        <w:rPr>
          <w:rFonts w:hint="eastAsia"/>
          <w:color w:val="auto"/>
          <w:highlight w:val="none"/>
        </w:rPr>
        <w:t>；</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投标人应当提交的资格、资信证明文件；</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投标文件编制要求、投标报价要求和保证金交纳、退还方式以及不予退还的情形；</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采购项目预算金额，设定最高限价的，还应当公开最高限价；</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采购项目的技术规格、数量、服务标准、验收等要求，包括附件、图纸</w:t>
      </w:r>
      <w:r>
        <w:rPr>
          <w:rFonts w:hint="eastAsia"/>
          <w:color w:val="auto"/>
          <w:highlight w:val="none"/>
          <w:lang w:eastAsia="zh-CN"/>
        </w:rPr>
        <w:t>(</w:t>
      </w:r>
      <w:r>
        <w:rPr>
          <w:rFonts w:hint="eastAsia"/>
          <w:color w:val="auto"/>
          <w:highlight w:val="none"/>
          <w:lang w:val="en-US" w:eastAsia="zh-CN"/>
        </w:rPr>
        <w:t>如涉及</w:t>
      </w:r>
      <w:r>
        <w:rPr>
          <w:rFonts w:hint="eastAsia"/>
          <w:color w:val="auto"/>
          <w:highlight w:val="none"/>
          <w:lang w:eastAsia="zh-CN"/>
        </w:rPr>
        <w:t>)</w:t>
      </w:r>
      <w:r>
        <w:rPr>
          <w:rFonts w:hint="eastAsia"/>
          <w:color w:val="auto"/>
          <w:highlight w:val="none"/>
        </w:rPr>
        <w:t>等；</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拟签订的合同文本；</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货物、服务提供的时间、地点、方式；</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采购资金的支付方式、时间、条件；</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评标方法、评标标准和投标无效情形；</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投标有效期；</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投标截止时间、开标时间及地点；</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采购代理机构代理费用的收取标准和方式；</w:t>
      </w:r>
    </w:p>
    <w:p>
      <w:pPr>
        <w:pStyle w:val="31"/>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投标人信用信息查询渠道及截止时点、信用信息查询记录和证据留存的具体方式、信用信息的使用规则等。</w:t>
      </w:r>
    </w:p>
    <w:p>
      <w:pPr>
        <w:pStyle w:val="29"/>
        <w:keepNext w:val="0"/>
        <w:keepLines w:val="0"/>
        <w:pageBreakBefore w:val="0"/>
        <w:widowControl w:val="0"/>
        <w:numPr>
          <w:ilvl w:val="3"/>
          <w:numId w:val="11"/>
        </w:numPr>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rPr>
        <w:t>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28"/>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bookmarkStart w:id="179" w:name="_Toc183582211"/>
      <w:bookmarkStart w:id="180" w:name="_Toc183682348"/>
      <w:bookmarkStart w:id="181" w:name="_Toc307501093"/>
      <w:bookmarkStart w:id="182" w:name="_Toc7541"/>
      <w:bookmarkStart w:id="183" w:name="_Toc22085"/>
      <w:bookmarkStart w:id="184" w:name="_Toc11995"/>
      <w:bookmarkStart w:id="185" w:name="_Toc319440126"/>
      <w:bookmarkStart w:id="186" w:name="_Toc307564836"/>
      <w:bookmarkStart w:id="187" w:name="_Toc327196270"/>
      <w:bookmarkStart w:id="188" w:name="_Toc27690"/>
      <w:bookmarkStart w:id="189" w:name="_Toc13811"/>
      <w:bookmarkStart w:id="190" w:name="_Toc17632"/>
      <w:bookmarkStart w:id="191" w:name="_Toc31172"/>
      <w:bookmarkStart w:id="192" w:name="_Toc16291"/>
      <w:bookmarkStart w:id="193" w:name="_Toc308084581"/>
      <w:bookmarkStart w:id="194" w:name="_Toc309897499"/>
      <w:bookmarkStart w:id="195" w:name="_Toc308188136"/>
      <w:bookmarkStart w:id="196" w:name="_Toc13600"/>
      <w:bookmarkStart w:id="197" w:name="_Toc319439884"/>
      <w:bookmarkStart w:id="198" w:name="_Toc217446040"/>
      <w:bookmarkStart w:id="199" w:name="_Toc26020"/>
      <w:bookmarkStart w:id="200" w:name="_Toc19612"/>
      <w:bookmarkStart w:id="201" w:name="_Toc25894"/>
      <w:r>
        <w:rPr>
          <w:rFonts w:hint="eastAsia"/>
          <w:color w:val="auto"/>
          <w:highlight w:val="none"/>
        </w:rPr>
        <w:t>招标文件的澄清</w:t>
      </w:r>
      <w:bookmarkEnd w:id="179"/>
      <w:bookmarkEnd w:id="180"/>
      <w:r>
        <w:rPr>
          <w:rFonts w:hint="eastAsia"/>
          <w:color w:val="auto"/>
          <w:highlight w:val="none"/>
        </w:rPr>
        <w:t>和修改</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bookmarkStart w:id="202" w:name="_Toc6811"/>
      <w:bookmarkStart w:id="203" w:name="_Toc24226"/>
      <w:bookmarkStart w:id="204" w:name="_Toc17111"/>
      <w:bookmarkStart w:id="205" w:name="_Toc3361"/>
      <w:bookmarkStart w:id="206" w:name="_Toc309897500"/>
      <w:bookmarkStart w:id="207" w:name="_Toc308188137"/>
      <w:bookmarkStart w:id="208" w:name="_Toc2637"/>
      <w:bookmarkStart w:id="209" w:name="_Toc217446041"/>
      <w:bookmarkStart w:id="210" w:name="_Toc319440127"/>
      <w:bookmarkStart w:id="211" w:name="_Toc7026"/>
      <w:bookmarkStart w:id="212" w:name="_Toc327196271"/>
      <w:bookmarkStart w:id="213" w:name="_Toc307564837"/>
      <w:bookmarkStart w:id="214" w:name="_Toc9735"/>
      <w:bookmarkStart w:id="215" w:name="_Toc319439885"/>
      <w:bookmarkStart w:id="216" w:name="_Toc308084582"/>
      <w:bookmarkStart w:id="217" w:name="_Toc8838"/>
      <w:bookmarkStart w:id="218" w:name="_Toc3159"/>
      <w:bookmarkStart w:id="219" w:name="_Toc307501094"/>
      <w:bookmarkStart w:id="220" w:name="_Toc22061"/>
      <w:bookmarkStart w:id="221" w:name="_Toc208848971"/>
      <w:r>
        <w:rPr>
          <w:rFonts w:hint="eastAsia"/>
          <w:color w:val="auto"/>
          <w:highlight w:val="none"/>
        </w:rPr>
        <w:t>在投标截止时间前，招标采购单位无论出于何种原因，可以对招标文件进行澄清或者修改</w:t>
      </w:r>
      <w:r>
        <w:rPr>
          <w:rFonts w:hint="eastAsia"/>
          <w:color w:val="auto"/>
          <w:highlight w:val="none"/>
          <w:lang w:eastAsia="zh-CN"/>
        </w:rPr>
        <w:t>；</w:t>
      </w:r>
      <w:r>
        <w:rPr>
          <w:rFonts w:hint="eastAsia"/>
          <w:color w:val="auto"/>
          <w:highlight w:val="none"/>
        </w:rPr>
        <w:t>投标人认为需要对招标文件进行澄清或者修改的，可以以书面形式向招标采购单位提出申请，但招标采购单位可以决定是否采纳投标人的申请事项。</w:t>
      </w:r>
    </w:p>
    <w:p>
      <w:pPr>
        <w:pStyle w:val="29"/>
        <w:keepNext w:val="0"/>
        <w:keepLines w:val="0"/>
        <w:pageBreakBefore w:val="0"/>
        <w:widowControl w:val="0"/>
        <w:kinsoku/>
        <w:wordWrap w:val="0"/>
        <w:overflowPunct/>
        <w:topLinePunct/>
        <w:autoSpaceDE/>
        <w:autoSpaceDN/>
        <w:bidi w:val="0"/>
        <w:adjustRightInd w:val="0"/>
        <w:snapToGrid w:val="0"/>
        <w:textAlignment w:val="auto"/>
        <w:rPr>
          <w:b/>
          <w:bCs/>
          <w:color w:val="auto"/>
          <w:highlight w:val="none"/>
        </w:rPr>
      </w:pPr>
      <w:r>
        <w:rPr>
          <w:rFonts w:hint="eastAsia"/>
          <w:b/>
          <w:bCs/>
          <w:color w:val="auto"/>
          <w:highlight w:val="none"/>
        </w:rPr>
        <w:t>供应商应于投标文件递交截止时间之前在</w:t>
      </w:r>
      <w:r>
        <w:rPr>
          <w:rFonts w:hint="eastAsia"/>
          <w:b/>
          <w:bCs/>
          <w:color w:val="auto"/>
          <w:highlight w:val="none"/>
          <w:lang w:eastAsia="zh-CN"/>
        </w:rPr>
        <w:t>“中国招标投标公共服务平台”</w:t>
      </w:r>
      <w:r>
        <w:rPr>
          <w:rFonts w:hint="eastAsia"/>
          <w:b/>
          <w:bCs/>
          <w:color w:val="auto"/>
          <w:highlight w:val="none"/>
        </w:rPr>
        <w:t>查询本项目的更正公告，以保证其对招标文件做出正确的响应。供应商由于未及时关注更正公告的信息造成的后果，其责任由供应商自行负责。</w:t>
      </w:r>
    </w:p>
    <w:p>
      <w:pPr>
        <w:pStyle w:val="28"/>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bookmarkStart w:id="222" w:name="_Toc21369"/>
      <w:bookmarkStart w:id="223" w:name="_Toc31570"/>
      <w:r>
        <w:rPr>
          <w:rFonts w:hint="eastAsia"/>
          <w:color w:val="auto"/>
          <w:highlight w:val="none"/>
        </w:rPr>
        <w:t>答疑会和现场考察</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bookmarkStart w:id="224" w:name="_Toc77400780"/>
      <w:bookmarkStart w:id="225" w:name="_Toc183682351"/>
      <w:bookmarkStart w:id="226" w:name="_Toc89075876"/>
      <w:bookmarkStart w:id="227" w:name="_Toc217446042"/>
      <w:bookmarkStart w:id="228" w:name="_Toc327196272"/>
      <w:bookmarkStart w:id="229" w:name="_Toc20199"/>
      <w:bookmarkStart w:id="230" w:name="_Toc183582214"/>
      <w:r>
        <w:rPr>
          <w:rFonts w:hint="eastAsia"/>
          <w:color w:val="auto"/>
          <w:highlight w:val="none"/>
        </w:rPr>
        <w:t>采购人、采购代理机构可以视采购项目的具体情况，组织</w:t>
      </w:r>
      <w:r>
        <w:rPr>
          <w:rFonts w:hint="eastAsia"/>
          <w:color w:val="auto"/>
          <w:highlight w:val="none"/>
          <w:lang w:eastAsia="zh-CN"/>
        </w:rPr>
        <w:t>投标人</w:t>
      </w:r>
      <w:r>
        <w:rPr>
          <w:rFonts w:hint="eastAsia"/>
          <w:color w:val="auto"/>
          <w:highlight w:val="none"/>
        </w:rPr>
        <w:t>进行现场考察或</w:t>
      </w:r>
      <w:r>
        <w:rPr>
          <w:rFonts w:hint="eastAsia"/>
          <w:color w:val="auto"/>
          <w:highlight w:val="none"/>
          <w:lang w:eastAsia="zh-CN"/>
        </w:rPr>
        <w:t>开标</w:t>
      </w:r>
      <w:r>
        <w:rPr>
          <w:rFonts w:hint="eastAsia"/>
          <w:color w:val="auto"/>
          <w:highlight w:val="none"/>
        </w:rPr>
        <w:t>前答疑会，但不得单独或分别组织只有一个</w:t>
      </w:r>
      <w:r>
        <w:rPr>
          <w:rFonts w:hint="eastAsia"/>
          <w:color w:val="auto"/>
          <w:highlight w:val="none"/>
          <w:lang w:eastAsia="zh-CN"/>
        </w:rPr>
        <w:t>投标人</w:t>
      </w:r>
      <w:r>
        <w:rPr>
          <w:rFonts w:hint="eastAsia"/>
          <w:color w:val="auto"/>
          <w:highlight w:val="none"/>
        </w:rPr>
        <w:t>参加的现场考察和答疑会。若组织答疑会和现场考察以采购代理机构通知为准。</w:t>
      </w:r>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lang w:eastAsia="zh-CN"/>
        </w:rPr>
        <w:t>投标人</w:t>
      </w:r>
      <w:r>
        <w:rPr>
          <w:rFonts w:hint="eastAsia"/>
          <w:color w:val="auto"/>
          <w:highlight w:val="none"/>
        </w:rPr>
        <w:t>考察现场所发生的一切费用由</w:t>
      </w:r>
      <w:r>
        <w:rPr>
          <w:rFonts w:hint="eastAsia"/>
          <w:color w:val="auto"/>
          <w:highlight w:val="none"/>
          <w:lang w:eastAsia="zh-CN"/>
        </w:rPr>
        <w:t>投标人</w:t>
      </w:r>
      <w:r>
        <w:rPr>
          <w:rFonts w:hint="eastAsia"/>
          <w:color w:val="auto"/>
          <w:highlight w:val="none"/>
          <w:lang w:val="en-US" w:eastAsia="zh-CN"/>
        </w:rPr>
        <w:t>自行</w:t>
      </w:r>
      <w:r>
        <w:rPr>
          <w:rFonts w:hint="eastAsia"/>
          <w:color w:val="auto"/>
          <w:highlight w:val="none"/>
        </w:rPr>
        <w:t>承担。</w:t>
      </w:r>
    </w:p>
    <w:p>
      <w:pPr>
        <w:pStyle w:val="29"/>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rPr>
      </w:pPr>
      <w:r>
        <w:rPr>
          <w:rFonts w:hint="eastAsia"/>
          <w:color w:val="auto"/>
          <w:highlight w:val="none"/>
          <w:lang w:val="en-US" w:eastAsia="zh-CN"/>
        </w:rPr>
        <w:t>本处的</w:t>
      </w:r>
      <w:r>
        <w:rPr>
          <w:rFonts w:hint="eastAsia"/>
          <w:color w:val="auto"/>
          <w:highlight w:val="none"/>
        </w:rPr>
        <w:t>现场考察</w:t>
      </w:r>
      <w:r>
        <w:rPr>
          <w:rFonts w:hint="eastAsia"/>
          <w:color w:val="auto"/>
          <w:highlight w:val="none"/>
          <w:lang w:val="en-US" w:eastAsia="zh-CN"/>
        </w:rPr>
        <w:t>是指投标人到采购人的第三食堂</w:t>
      </w:r>
      <w:r>
        <w:rPr>
          <w:rFonts w:hint="eastAsia"/>
          <w:color w:val="auto"/>
          <w:highlight w:val="none"/>
        </w:rPr>
        <w:t>现场考察</w:t>
      </w:r>
      <w:r>
        <w:rPr>
          <w:rFonts w:hint="eastAsia"/>
          <w:color w:val="auto"/>
          <w:highlight w:val="none"/>
          <w:lang w:eastAsia="zh-CN"/>
        </w:rPr>
        <w:t>。</w:t>
      </w:r>
    </w:p>
    <w:p>
      <w:pPr>
        <w:pStyle w:val="47"/>
        <w:bidi w:val="0"/>
        <w:rPr>
          <w:rFonts w:hint="eastAsia"/>
          <w:color w:val="auto"/>
          <w:highlight w:val="none"/>
        </w:rPr>
      </w:pPr>
      <w:bookmarkStart w:id="231" w:name="_Toc16131"/>
      <w:bookmarkStart w:id="232" w:name="_Toc615"/>
      <w:bookmarkStart w:id="233" w:name="_Toc8474"/>
      <w:bookmarkStart w:id="234" w:name="_Toc27479"/>
      <w:r>
        <w:rPr>
          <w:rFonts w:hint="eastAsia"/>
          <w:color w:val="auto"/>
          <w:highlight w:val="none"/>
        </w:rPr>
        <w:t>投标文件</w:t>
      </w:r>
      <w:bookmarkEnd w:id="224"/>
      <w:bookmarkEnd w:id="225"/>
      <w:bookmarkEnd w:id="226"/>
      <w:bookmarkEnd w:id="227"/>
      <w:bookmarkEnd w:id="228"/>
      <w:bookmarkEnd w:id="229"/>
      <w:bookmarkEnd w:id="230"/>
      <w:bookmarkEnd w:id="231"/>
      <w:bookmarkEnd w:id="232"/>
      <w:bookmarkEnd w:id="233"/>
      <w:bookmarkEnd w:id="234"/>
    </w:p>
    <w:p>
      <w:pPr>
        <w:pStyle w:val="28"/>
        <w:keepNext w:val="0"/>
        <w:keepLines w:val="0"/>
        <w:pageBreakBefore w:val="0"/>
        <w:widowControl w:val="0"/>
        <w:numPr>
          <w:ilvl w:val="2"/>
          <w:numId w:val="12"/>
        </w:numPr>
        <w:kinsoku/>
        <w:overflowPunct/>
        <w:autoSpaceDE/>
        <w:autoSpaceDN/>
        <w:bidi w:val="0"/>
        <w:adjustRightInd w:val="0"/>
        <w:snapToGrid w:val="0"/>
        <w:ind w:leftChars="0" w:firstLine="482" w:firstLineChars="200"/>
        <w:textAlignment w:val="auto"/>
        <w:rPr>
          <w:rFonts w:hint="eastAsia"/>
          <w:color w:val="auto"/>
          <w:highlight w:val="none"/>
        </w:rPr>
      </w:pPr>
      <w:bookmarkStart w:id="235" w:name="_Toc3041"/>
      <w:bookmarkStart w:id="236" w:name="_Toc307501096"/>
      <w:bookmarkStart w:id="237" w:name="_Toc183682352"/>
      <w:bookmarkStart w:id="238" w:name="_Toc2601"/>
      <w:bookmarkStart w:id="239" w:name="_Toc1641"/>
      <w:bookmarkStart w:id="240" w:name="_Toc29330"/>
      <w:bookmarkStart w:id="241" w:name="_Toc319440129"/>
      <w:bookmarkStart w:id="242" w:name="_Toc309897502"/>
      <w:bookmarkStart w:id="243" w:name="_Toc319439887"/>
      <w:bookmarkStart w:id="244" w:name="_Toc308188139"/>
      <w:bookmarkStart w:id="245" w:name="_Toc27053"/>
      <w:bookmarkStart w:id="246" w:name="_Toc23564"/>
      <w:bookmarkStart w:id="247" w:name="_Toc217446043"/>
      <w:bookmarkStart w:id="248" w:name="_Toc308084584"/>
      <w:bookmarkStart w:id="249" w:name="_Toc26076"/>
      <w:bookmarkStart w:id="250" w:name="_Toc307564839"/>
      <w:bookmarkStart w:id="251" w:name="_Toc21169"/>
      <w:bookmarkStart w:id="252" w:name="_Toc327196273"/>
      <w:bookmarkStart w:id="253" w:name="_Toc183582215"/>
      <w:bookmarkStart w:id="254" w:name="_Toc11217"/>
      <w:bookmarkStart w:id="255" w:name="_Toc8388"/>
      <w:bookmarkStart w:id="256" w:name="_Toc32267"/>
      <w:bookmarkStart w:id="257" w:name="_Toc14178"/>
      <w:r>
        <w:rPr>
          <w:rFonts w:hint="eastAsia"/>
          <w:color w:val="auto"/>
          <w:highlight w:val="none"/>
        </w:rPr>
        <w:t>投标文件的语言</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Fonts w:hint="eastAsia"/>
          <w:color w:val="auto"/>
          <w:highlight w:val="none"/>
          <w:lang w:val="en-US" w:eastAsia="zh-CN"/>
        </w:rPr>
        <w:t>(实质性要求)</w:t>
      </w:r>
      <w:bookmarkEnd w:id="254"/>
      <w:bookmarkEnd w:id="255"/>
      <w:bookmarkEnd w:id="256"/>
      <w:bookmarkEnd w:id="257"/>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提交的投标文件以及投标人与招标采购单位就有关投标的所有来往书面文件均须使用中文。投标文件中如附有外文资料，必须逐一对应翻译成中文并加盖投标人公章后附在相关外文资料后面，否则，视为未提供该资料。对于</w:t>
      </w:r>
      <w:r>
        <w:rPr>
          <w:rFonts w:hint="eastAsia"/>
          <w:color w:val="auto"/>
          <w:highlight w:val="none"/>
          <w:lang w:val="en-US" w:eastAsia="zh-CN"/>
        </w:rPr>
        <w:t>供应商的法定代表人为外籍人士的，法定代表人的签字和护照、</w:t>
      </w:r>
      <w:r>
        <w:rPr>
          <w:rFonts w:hint="eastAsia"/>
          <w:color w:val="auto"/>
          <w:highlight w:val="none"/>
        </w:rPr>
        <w:t>行业标准、国家标准、国际标准或行业认证等需要以非中文表述且不宜翻译为中文的除外。</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翻译的中文资料与外文资料如果出现差异和矛盾时，以中文为准。但不能故意错误翻译，否则，投标人的投标文件将作为无效投标处理。</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258" w:name="_Toc2379"/>
      <w:bookmarkStart w:id="259" w:name="_Toc20091"/>
      <w:bookmarkStart w:id="260" w:name="_Toc20188"/>
      <w:bookmarkStart w:id="261" w:name="_Toc12195"/>
      <w:bookmarkStart w:id="262" w:name="_Toc309897503"/>
      <w:bookmarkStart w:id="263" w:name="_Toc308084585"/>
      <w:bookmarkStart w:id="264" w:name="_Toc327196274"/>
      <w:bookmarkStart w:id="265" w:name="_Toc183682353"/>
      <w:bookmarkStart w:id="266" w:name="_Toc308188140"/>
      <w:bookmarkStart w:id="267" w:name="_Toc217446044"/>
      <w:bookmarkStart w:id="268" w:name="_Toc319439888"/>
      <w:bookmarkStart w:id="269" w:name="_Toc307501097"/>
      <w:bookmarkStart w:id="270" w:name="_Toc17444"/>
      <w:bookmarkStart w:id="271" w:name="_Toc15145"/>
      <w:bookmarkStart w:id="272" w:name="_Toc11901"/>
      <w:bookmarkStart w:id="273" w:name="_Toc319440130"/>
      <w:bookmarkStart w:id="274" w:name="_Toc183582216"/>
      <w:bookmarkStart w:id="275" w:name="_Toc15226"/>
      <w:bookmarkStart w:id="276" w:name="_Toc307564840"/>
      <w:bookmarkStart w:id="277" w:name="_Toc10594"/>
      <w:bookmarkStart w:id="278" w:name="_Toc12658"/>
      <w:bookmarkStart w:id="279" w:name="_Toc11367"/>
      <w:bookmarkStart w:id="280" w:name="_Toc18700"/>
      <w:r>
        <w:rPr>
          <w:rFonts w:hint="eastAsia"/>
          <w:color w:val="auto"/>
          <w:highlight w:val="none"/>
        </w:rPr>
        <w:t>计量单位</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Fonts w:hint="eastAsia"/>
          <w:color w:val="auto"/>
          <w:highlight w:val="none"/>
          <w:lang w:val="en-US" w:eastAsia="zh-CN"/>
        </w:rPr>
        <w:t>(实质性要求)</w:t>
      </w:r>
      <w:bookmarkEnd w:id="277"/>
      <w:bookmarkEnd w:id="278"/>
      <w:bookmarkEnd w:id="279"/>
      <w:bookmarkEnd w:id="280"/>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除技术规格及要求中另有规定外，本采购项下的投标均采用国家法定的计量单位。</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281" w:name="_Toc308084586"/>
      <w:bookmarkStart w:id="282" w:name="_Toc25216"/>
      <w:bookmarkStart w:id="283" w:name="_Toc307501098"/>
      <w:bookmarkStart w:id="284" w:name="_Toc319440131"/>
      <w:bookmarkStart w:id="285" w:name="_Toc8803"/>
      <w:bookmarkStart w:id="286" w:name="_Toc307564841"/>
      <w:bookmarkStart w:id="287" w:name="_Toc217446045"/>
      <w:bookmarkStart w:id="288" w:name="_Toc16798"/>
      <w:bookmarkStart w:id="289" w:name="_Toc8881"/>
      <w:bookmarkStart w:id="290" w:name="_Toc15435"/>
      <w:bookmarkStart w:id="291" w:name="_Toc22739"/>
      <w:bookmarkStart w:id="292" w:name="_Toc24761"/>
      <w:bookmarkStart w:id="293" w:name="_Toc698"/>
      <w:bookmarkStart w:id="294" w:name="_Toc327196275"/>
      <w:bookmarkStart w:id="295" w:name="_Toc319439889"/>
      <w:bookmarkStart w:id="296" w:name="_Toc308188141"/>
      <w:bookmarkStart w:id="297" w:name="_Toc309897504"/>
      <w:bookmarkStart w:id="298" w:name="_Toc11633"/>
      <w:bookmarkStart w:id="299" w:name="_Toc19896"/>
      <w:bookmarkStart w:id="300" w:name="_Toc20780"/>
      <w:bookmarkStart w:id="301" w:name="_Toc19960"/>
      <w:r>
        <w:rPr>
          <w:rFonts w:hint="eastAsia"/>
          <w:color w:val="auto"/>
          <w:highlight w:val="none"/>
        </w:rPr>
        <w:t>投标货币</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hint="eastAsia"/>
          <w:color w:val="auto"/>
          <w:highlight w:val="none"/>
          <w:lang w:val="en-US" w:eastAsia="zh-CN"/>
        </w:rPr>
        <w:t>(实质性要求)</w:t>
      </w:r>
      <w:bookmarkEnd w:id="298"/>
      <w:bookmarkEnd w:id="299"/>
      <w:bookmarkEnd w:id="300"/>
      <w:bookmarkEnd w:id="301"/>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本次招标项目的投标均以人民币报价。</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lang w:eastAsia="zh-CN"/>
        </w:rPr>
      </w:pPr>
      <w:bookmarkStart w:id="302" w:name="_Toc309897505"/>
      <w:bookmarkStart w:id="303" w:name="_Toc217446046"/>
      <w:bookmarkStart w:id="304" w:name="_Toc21894"/>
      <w:bookmarkStart w:id="305" w:name="_Toc307501099"/>
      <w:bookmarkStart w:id="306" w:name="_Toc25923"/>
      <w:bookmarkStart w:id="307" w:name="_Toc32667"/>
      <w:bookmarkStart w:id="308" w:name="_Toc319439890"/>
      <w:bookmarkStart w:id="309" w:name="_Toc24432"/>
      <w:bookmarkStart w:id="310" w:name="_Toc21797"/>
      <w:bookmarkStart w:id="311" w:name="_Toc7935"/>
      <w:bookmarkStart w:id="312" w:name="_Toc4336"/>
      <w:bookmarkStart w:id="313" w:name="_Toc308084587"/>
      <w:bookmarkStart w:id="314" w:name="_Toc327196276"/>
      <w:bookmarkStart w:id="315" w:name="_Toc308188142"/>
      <w:bookmarkStart w:id="316" w:name="_Toc16409"/>
      <w:bookmarkStart w:id="317" w:name="_Toc307564842"/>
      <w:bookmarkStart w:id="318" w:name="_Toc319440132"/>
      <w:bookmarkStart w:id="319" w:name="_Toc25266"/>
      <w:bookmarkStart w:id="320" w:name="_Toc8550"/>
      <w:bookmarkStart w:id="321" w:name="_Toc15074"/>
      <w:bookmarkStart w:id="322" w:name="_Toc32108"/>
      <w:bookmarkStart w:id="323" w:name="_Toc12487"/>
      <w:bookmarkStart w:id="324" w:name="_Toc319439891"/>
      <w:bookmarkStart w:id="325" w:name="_Toc3781"/>
      <w:bookmarkStart w:id="326" w:name="_Toc309897506"/>
      <w:bookmarkStart w:id="327" w:name="_Toc18912"/>
      <w:bookmarkStart w:id="328" w:name="_Toc308188143"/>
      <w:bookmarkStart w:id="329" w:name="_Toc30958"/>
      <w:bookmarkStart w:id="330" w:name="_Toc307501100"/>
      <w:bookmarkStart w:id="331" w:name="_Toc2050"/>
      <w:bookmarkStart w:id="332" w:name="_Toc7819"/>
      <w:bookmarkStart w:id="333" w:name="_Toc308084588"/>
      <w:bookmarkStart w:id="334" w:name="_Toc27877"/>
      <w:bookmarkStart w:id="335" w:name="_Toc13754"/>
      <w:bookmarkStart w:id="336" w:name="_Toc327196277"/>
      <w:bookmarkStart w:id="337" w:name="_Toc307564843"/>
      <w:bookmarkStart w:id="338" w:name="_Toc217446047"/>
      <w:bookmarkStart w:id="339" w:name="_Toc10974"/>
      <w:bookmarkStart w:id="340" w:name="_Toc319440133"/>
      <w:bookmarkStart w:id="341" w:name="_Toc9626"/>
      <w:bookmarkStart w:id="342" w:name="_Toc15468"/>
      <w:r>
        <w:rPr>
          <w:rFonts w:hint="eastAsia"/>
          <w:color w:val="auto"/>
          <w:highlight w:val="none"/>
        </w:rPr>
        <w:t>联合体投标</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hint="eastAsia"/>
          <w:color w:val="auto"/>
          <w:highlight w:val="none"/>
          <w:lang w:val="en-US" w:eastAsia="zh-CN"/>
        </w:rPr>
        <w:t>(实质性要求)</w:t>
      </w:r>
      <w:bookmarkEnd w:id="323"/>
    </w:p>
    <w:p>
      <w:pPr>
        <w:pStyle w:val="26"/>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default" w:eastAsia="宋体"/>
          <w:color w:val="auto"/>
          <w:highlight w:val="none"/>
          <w:lang w:val="en-US" w:eastAsia="zh-CN"/>
        </w:rPr>
      </w:pPr>
      <w:r>
        <w:rPr>
          <w:rFonts w:hint="eastAsia"/>
          <w:color w:val="auto"/>
          <w:highlight w:val="none"/>
          <w:lang w:val="en-US" w:eastAsia="zh-CN"/>
        </w:rPr>
        <w:t>本项目不接受联合体投标。</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343" w:name="_Toc3592"/>
      <w:bookmarkStart w:id="344" w:name="_Toc30421"/>
      <w:r>
        <w:rPr>
          <w:rFonts w:hint="eastAsia"/>
          <w:color w:val="auto"/>
          <w:highlight w:val="none"/>
        </w:rPr>
        <w:t>知识产权</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hint="eastAsia"/>
          <w:color w:val="auto"/>
          <w:highlight w:val="none"/>
          <w:lang w:val="en-US" w:eastAsia="zh-CN"/>
        </w:rPr>
        <w:t>(实质性要求)</w:t>
      </w:r>
      <w:bookmarkEnd w:id="341"/>
      <w:bookmarkEnd w:id="342"/>
      <w:bookmarkEnd w:id="343"/>
      <w:bookmarkEnd w:id="344"/>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bookmarkStart w:id="345" w:name="_Toc309897507"/>
      <w:bookmarkStart w:id="346" w:name="_Toc319440134"/>
      <w:bookmarkStart w:id="347" w:name="_Toc16281"/>
      <w:bookmarkStart w:id="348" w:name="_Toc217446048"/>
      <w:bookmarkStart w:id="349" w:name="_Toc319439892"/>
      <w:bookmarkStart w:id="350" w:name="_Toc308084589"/>
      <w:bookmarkStart w:id="351" w:name="_Toc183682354"/>
      <w:bookmarkStart w:id="352" w:name="_Toc307564844"/>
      <w:bookmarkStart w:id="353" w:name="_Toc5369"/>
      <w:bookmarkStart w:id="354" w:name="_Toc307501101"/>
      <w:bookmarkStart w:id="355" w:name="_Toc183582217"/>
      <w:bookmarkStart w:id="356" w:name="_Toc2706"/>
      <w:bookmarkStart w:id="357" w:name="_Toc327196278"/>
      <w:bookmarkStart w:id="358" w:name="_Toc30708"/>
      <w:bookmarkStart w:id="359" w:name="_Toc308188144"/>
      <w:bookmarkStart w:id="360" w:name="_Toc8432"/>
      <w:bookmarkStart w:id="361" w:name="_Toc11856"/>
      <w:bookmarkStart w:id="362" w:name="_Toc10817"/>
      <w:bookmarkStart w:id="363" w:name="_Toc1140"/>
      <w:bookmarkStart w:id="364" w:name="_Toc6143"/>
      <w:bookmarkStart w:id="365" w:name="_Toc7660"/>
      <w:r>
        <w:rPr>
          <w:rFonts w:hint="eastAsia"/>
          <w:color w:val="auto"/>
          <w:highlight w:val="none"/>
        </w:rPr>
        <w:t>投标人在本项目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采购人享有本项目实施过程中产生的知识成果及知识产权。</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投标人如欲在项目实施过程中采用自有知识成果，需在投标文件中声明，并提供相关知识产权证明文件。使用该知识成果后，投标人需提供</w:t>
      </w:r>
      <w:r>
        <w:rPr>
          <w:rFonts w:hint="eastAsia"/>
          <w:color w:val="auto"/>
          <w:highlight w:val="none"/>
          <w:lang w:val="en-US" w:eastAsia="zh-CN"/>
        </w:rPr>
        <w:t>相关</w:t>
      </w:r>
      <w:r>
        <w:rPr>
          <w:rFonts w:hint="eastAsia"/>
          <w:color w:val="auto"/>
          <w:highlight w:val="none"/>
        </w:rPr>
        <w:t>技术文档，并承诺提供无限期技术支持，采购人享有永久使用权</w:t>
      </w:r>
      <w:r>
        <w:rPr>
          <w:rFonts w:hint="eastAsia"/>
          <w:color w:val="auto"/>
          <w:highlight w:val="none"/>
          <w:lang w:eastAsia="zh-CN"/>
        </w:rPr>
        <w:t>，</w:t>
      </w:r>
      <w:r>
        <w:rPr>
          <w:color w:val="auto"/>
          <w:highlight w:val="none"/>
        </w:rPr>
        <w:t>同时需在投标文件中提供声明，并提供相关知识产权证明文件，否则视为投标人未在本项目实施过程中采用自有知识成果，不影响有效性</w:t>
      </w:r>
      <w:r>
        <w:rPr>
          <w:rFonts w:hint="eastAsia"/>
          <w:color w:val="auto"/>
          <w:highlight w:val="none"/>
        </w:rPr>
        <w:t>。</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 xml:space="preserve">如采用投标人所不拥有的知识产权，则在投标报价中必须包括合法获取该知识产权的相关费用。 </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如采购项目涉及知识产权时按照此条要求执行</w:t>
      </w:r>
      <w:r>
        <w:rPr>
          <w:rFonts w:hint="eastAsia"/>
          <w:color w:val="auto"/>
          <w:highlight w:val="none"/>
          <w:lang w:eastAsia="zh-CN"/>
        </w:rPr>
        <w:t>，</w:t>
      </w:r>
      <w:r>
        <w:rPr>
          <w:rFonts w:hint="eastAsia"/>
          <w:color w:val="auto"/>
          <w:highlight w:val="none"/>
          <w:lang w:val="en-US" w:eastAsia="zh-CN"/>
        </w:rPr>
        <w:t>并在评审时作实质性审查。</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366" w:name="_Toc4263"/>
      <w:bookmarkStart w:id="367" w:name="_Toc28370"/>
      <w:r>
        <w:rPr>
          <w:rFonts w:hint="eastAsia"/>
          <w:color w:val="auto"/>
          <w:highlight w:val="none"/>
        </w:rPr>
        <w:t>投标文件的组成</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bookmarkStart w:id="368" w:name="_Toc307501102"/>
      <w:bookmarkStart w:id="369" w:name="_Toc183582218"/>
      <w:bookmarkStart w:id="370" w:name="_Toc217446049"/>
      <w:bookmarkStart w:id="371" w:name="_Toc183682355"/>
      <w:r>
        <w:rPr>
          <w:rFonts w:hint="eastAsia"/>
          <w:color w:val="auto"/>
          <w:highlight w:val="none"/>
        </w:rPr>
        <w:t>投标人应按照招标文件的规定和要求编制投标文件，否则视为无效投标。投标人拟在中标后将中标项目的非主体、非关键性工作交由他人完成的，应当在投标文件中载明。投标人编写的投标文件应包括</w:t>
      </w:r>
      <w:r>
        <w:rPr>
          <w:rFonts w:hint="eastAsia"/>
          <w:color w:val="auto"/>
          <w:highlight w:val="none"/>
          <w:lang w:val="en-US" w:eastAsia="zh-CN"/>
        </w:rPr>
        <w:t>以下两</w:t>
      </w:r>
      <w:r>
        <w:rPr>
          <w:rFonts w:hint="eastAsia"/>
          <w:color w:val="auto"/>
          <w:highlight w:val="none"/>
        </w:rPr>
        <w:t>部分：</w:t>
      </w:r>
    </w:p>
    <w:p>
      <w:pPr>
        <w:pStyle w:val="29"/>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第一部分：资格、资质性及其他类似效力投标文件(用于资格审查)</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按照招标文件第四、五章要求提供相关资格、资质性及其他类似效力要求的相关证明材料。</w:t>
      </w:r>
    </w:p>
    <w:p>
      <w:pPr>
        <w:pStyle w:val="29"/>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lang w:eastAsia="zh-CN"/>
        </w:rPr>
      </w:pPr>
      <w:r>
        <w:rPr>
          <w:rFonts w:hint="eastAsia"/>
          <w:b/>
          <w:bCs/>
          <w:color w:val="auto"/>
          <w:highlight w:val="none"/>
          <w:lang w:val="en-US" w:eastAsia="zh-CN"/>
        </w:rPr>
        <w:t>第二部分</w:t>
      </w:r>
      <w:r>
        <w:rPr>
          <w:rFonts w:hint="eastAsia"/>
          <w:b/>
          <w:bCs/>
          <w:color w:val="auto"/>
          <w:highlight w:val="none"/>
        </w:rPr>
        <w:t>：其它投标文件</w:t>
      </w:r>
      <w:r>
        <w:rPr>
          <w:rFonts w:hint="eastAsia"/>
          <w:b/>
          <w:bCs/>
          <w:color w:val="auto"/>
          <w:highlight w:val="none"/>
          <w:lang w:eastAsia="zh-CN"/>
        </w:rPr>
        <w:t>(</w:t>
      </w:r>
      <w:r>
        <w:rPr>
          <w:rFonts w:hint="eastAsia"/>
          <w:b/>
          <w:bCs/>
          <w:color w:val="auto"/>
          <w:highlight w:val="none"/>
        </w:rPr>
        <w:t>用于资格审查以外的评标</w:t>
      </w:r>
      <w:r>
        <w:rPr>
          <w:rFonts w:hint="eastAsia"/>
          <w:b/>
          <w:bCs/>
          <w:color w:val="auto"/>
          <w:highlight w:val="none"/>
          <w:lang w:eastAsia="zh-CN"/>
        </w:rPr>
        <w:t>)</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按照招标文件要求提供以下相关材料：</w:t>
      </w:r>
    </w:p>
    <w:p>
      <w:pPr>
        <w:pStyle w:val="31"/>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报价部分</w:t>
      </w:r>
      <w:r>
        <w:rPr>
          <w:rFonts w:hint="eastAsia"/>
          <w:b/>
          <w:bCs/>
          <w:color w:val="auto"/>
          <w:highlight w:val="none"/>
          <w:lang w:val="zh-CN"/>
        </w:rPr>
        <w:t>(实质性要求)</w:t>
      </w:r>
    </w:p>
    <w:p>
      <w:pPr>
        <w:pStyle w:val="41"/>
        <w:keepNext w:val="0"/>
        <w:keepLines w:val="0"/>
        <w:pageBreakBefore w:val="0"/>
        <w:widowControl w:val="0"/>
        <w:numPr>
          <w:ilvl w:val="3"/>
          <w:numId w:val="0"/>
        </w:numPr>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投标人按照以下要求填写的“开标一览表”。本次招标报价要求：</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投标人的报价是投标人响应招标项目要求的全部工作内容的价格体现，包括完成本项目所涉及的一切费用</w:t>
      </w:r>
      <w:r>
        <w:rPr>
          <w:rFonts w:hint="eastAsia"/>
          <w:color w:val="auto"/>
          <w:highlight w:val="none"/>
          <w:lang w:val="en-US" w:eastAsia="zh-CN"/>
        </w:rPr>
        <w:t>(含招标代理服务费)</w:t>
      </w:r>
      <w:r>
        <w:rPr>
          <w:rFonts w:hint="eastAsia"/>
          <w:color w:val="auto"/>
          <w:highlight w:val="none"/>
        </w:rPr>
        <w:t>。</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投标人只允许有一个报价，并且在合同履行过程中是固定不变的</w:t>
      </w:r>
      <w:r>
        <w:rPr>
          <w:rFonts w:hint="eastAsia"/>
          <w:color w:val="auto"/>
          <w:highlight w:val="none"/>
          <w:lang w:eastAsia="zh-CN"/>
        </w:rPr>
        <w:t>(</w:t>
      </w:r>
      <w:r>
        <w:rPr>
          <w:rFonts w:hint="eastAsia"/>
          <w:color w:val="auto"/>
          <w:highlight w:val="none"/>
          <w:lang w:val="en-US" w:eastAsia="zh-CN"/>
        </w:rPr>
        <w:t>履约中投标人自愿增加投入的情形除外</w:t>
      </w:r>
      <w:r>
        <w:rPr>
          <w:rFonts w:hint="eastAsia"/>
          <w:color w:val="auto"/>
          <w:highlight w:val="none"/>
          <w:lang w:eastAsia="zh-CN"/>
        </w:rPr>
        <w:t>)</w:t>
      </w:r>
      <w:r>
        <w:rPr>
          <w:rFonts w:hint="eastAsia"/>
          <w:color w:val="auto"/>
          <w:highlight w:val="none"/>
        </w:rPr>
        <w:t>，任何有选择或可调整的报价将不予接受，并按无效投标处理。</w:t>
      </w:r>
    </w:p>
    <w:p>
      <w:pPr>
        <w:pStyle w:val="31"/>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lang w:val="zh-CN"/>
        </w:rPr>
      </w:pPr>
      <w:r>
        <w:rPr>
          <w:rFonts w:hint="eastAsia"/>
          <w:b/>
          <w:bCs/>
          <w:color w:val="auto"/>
          <w:highlight w:val="none"/>
          <w:lang w:val="en-US" w:eastAsia="zh-CN"/>
        </w:rPr>
        <w:t xml:space="preserve"> 服务</w:t>
      </w:r>
      <w:r>
        <w:rPr>
          <w:rFonts w:hint="eastAsia"/>
          <w:b/>
          <w:bCs/>
          <w:color w:val="auto"/>
          <w:highlight w:val="none"/>
          <w:lang w:val="zh-CN"/>
        </w:rPr>
        <w:t>部分</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zh-CN"/>
        </w:rPr>
      </w:pPr>
      <w:r>
        <w:rPr>
          <w:rFonts w:hint="eastAsia"/>
          <w:color w:val="auto"/>
          <w:highlight w:val="none"/>
          <w:lang w:val="zh-CN"/>
        </w:rPr>
        <w:t>投标人按照招标文件要求做出的</w:t>
      </w:r>
      <w:r>
        <w:rPr>
          <w:rFonts w:hint="eastAsia"/>
          <w:color w:val="auto"/>
          <w:highlight w:val="none"/>
          <w:lang w:val="zh-CN" w:eastAsia="zh-CN"/>
        </w:rPr>
        <w:t>服务</w:t>
      </w:r>
      <w:r>
        <w:rPr>
          <w:rFonts w:hint="eastAsia"/>
          <w:color w:val="auto"/>
          <w:highlight w:val="none"/>
          <w:lang w:val="zh-CN"/>
        </w:rPr>
        <w:t>应答，主要是针对招标项目的</w:t>
      </w:r>
      <w:r>
        <w:rPr>
          <w:rFonts w:hint="eastAsia"/>
          <w:color w:val="auto"/>
          <w:highlight w:val="none"/>
          <w:lang w:val="zh-CN" w:eastAsia="zh-CN"/>
        </w:rPr>
        <w:t>服务</w:t>
      </w:r>
      <w:r>
        <w:rPr>
          <w:rFonts w:hint="eastAsia"/>
          <w:color w:val="auto"/>
          <w:highlight w:val="none"/>
          <w:lang w:val="zh-CN"/>
        </w:rPr>
        <w:t>要求做出的实质性响应和满足。投标人的</w:t>
      </w:r>
      <w:r>
        <w:rPr>
          <w:rFonts w:hint="eastAsia"/>
          <w:color w:val="auto"/>
          <w:highlight w:val="none"/>
          <w:lang w:val="zh-CN" w:eastAsia="zh-CN"/>
        </w:rPr>
        <w:t>服务</w:t>
      </w:r>
      <w:r>
        <w:rPr>
          <w:rFonts w:hint="eastAsia"/>
          <w:color w:val="auto"/>
          <w:highlight w:val="none"/>
          <w:lang w:val="zh-CN"/>
        </w:rPr>
        <w:t>应答</w:t>
      </w:r>
      <w:r>
        <w:rPr>
          <w:rFonts w:hint="eastAsia"/>
          <w:color w:val="auto"/>
          <w:highlight w:val="none"/>
          <w:lang w:val="zh-CN" w:eastAsia="zh-CN"/>
        </w:rPr>
        <w:t>应尽可能</w:t>
      </w:r>
      <w:r>
        <w:rPr>
          <w:rFonts w:hint="eastAsia"/>
          <w:color w:val="auto"/>
          <w:highlight w:val="none"/>
          <w:lang w:val="zh-CN"/>
        </w:rPr>
        <w:t>包括下列内容：</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zh-CN"/>
        </w:rPr>
      </w:pPr>
      <w:r>
        <w:rPr>
          <w:rFonts w:hint="eastAsia"/>
          <w:color w:val="auto"/>
          <w:highlight w:val="none"/>
          <w:lang w:val="zh-CN" w:eastAsia="zh-CN"/>
        </w:rPr>
        <w:t>服务</w:t>
      </w:r>
      <w:r>
        <w:rPr>
          <w:rFonts w:hint="eastAsia"/>
          <w:color w:val="auto"/>
          <w:highlight w:val="none"/>
          <w:lang w:val="en-US" w:eastAsia="zh-CN"/>
        </w:rPr>
        <w:t>内容及要求</w:t>
      </w:r>
      <w:r>
        <w:rPr>
          <w:rFonts w:hint="eastAsia"/>
          <w:color w:val="auto"/>
          <w:highlight w:val="none"/>
          <w:lang w:val="zh-CN"/>
        </w:rPr>
        <w:t>；</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zh-CN"/>
        </w:rPr>
      </w:pPr>
      <w:r>
        <w:rPr>
          <w:rFonts w:hint="eastAsia"/>
          <w:color w:val="auto"/>
          <w:highlight w:val="none"/>
          <w:lang w:val="zh-CN"/>
        </w:rPr>
        <w:t>拟投本项目的管理、技术及服务人员；</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zh-CN"/>
        </w:rPr>
      </w:pPr>
      <w:r>
        <w:rPr>
          <w:rFonts w:hint="eastAsia"/>
          <w:color w:val="auto"/>
          <w:highlight w:val="none"/>
          <w:lang w:val="zh-CN"/>
        </w:rPr>
        <w:t>服务应答表；</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zh-CN"/>
        </w:rPr>
        <w:t>投标人认为需要提供的文件和资料；</w:t>
      </w:r>
    </w:p>
    <w:p>
      <w:pPr>
        <w:pStyle w:val="31"/>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商务部分</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投标人按照招标文件要求提供的有关证明材料；至少应包括但不限于以下内容：</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bookmarkStart w:id="372" w:name="_Toc177972975"/>
      <w:bookmarkStart w:id="373" w:name="_Toc177972289"/>
      <w:bookmarkStart w:id="374" w:name="_Toc338418069"/>
      <w:bookmarkStart w:id="375" w:name="_Toc310412059"/>
      <w:bookmarkStart w:id="376" w:name="_Toc148505258"/>
      <w:bookmarkStart w:id="377" w:name="_Toc310411990"/>
      <w:bookmarkStart w:id="378" w:name="_Toc310410799"/>
      <w:r>
        <w:rPr>
          <w:rFonts w:hint="eastAsia"/>
          <w:color w:val="auto"/>
          <w:highlight w:val="none"/>
        </w:rPr>
        <w:t>投标函；</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实质性要求承诺；</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投标人基本情况表；</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商务应答表；</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招标代理服务费承诺函；</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lang w:val="en-US" w:eastAsia="zh-CN"/>
        </w:rPr>
      </w:pPr>
      <w:r>
        <w:rPr>
          <w:rFonts w:hint="eastAsia"/>
          <w:color w:val="auto"/>
          <w:highlight w:val="none"/>
          <w:lang w:val="en-US" w:eastAsia="zh-CN"/>
        </w:rPr>
        <w:t>投标人认为应当提供的其他证明材料；</w:t>
      </w:r>
    </w:p>
    <w:p>
      <w:pPr>
        <w:pStyle w:val="32"/>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招标文件规定的其他商务要求</w:t>
      </w:r>
      <w:r>
        <w:rPr>
          <w:rFonts w:hint="eastAsia"/>
          <w:color w:val="auto"/>
          <w:highlight w:val="none"/>
        </w:rPr>
        <w:t>。</w:t>
      </w:r>
    </w:p>
    <w:bookmarkEnd w:id="372"/>
    <w:bookmarkEnd w:id="373"/>
    <w:bookmarkEnd w:id="374"/>
    <w:bookmarkEnd w:id="375"/>
    <w:bookmarkEnd w:id="376"/>
    <w:bookmarkEnd w:id="377"/>
    <w:bookmarkEnd w:id="378"/>
    <w:p>
      <w:pPr>
        <w:pStyle w:val="31"/>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rPr>
      </w:pPr>
      <w:r>
        <w:rPr>
          <w:rFonts w:hint="eastAsia"/>
          <w:b/>
          <w:bCs/>
          <w:color w:val="auto"/>
          <w:highlight w:val="none"/>
          <w:lang w:val="en-US" w:eastAsia="zh-CN"/>
        </w:rPr>
        <w:t xml:space="preserve"> </w:t>
      </w:r>
      <w:r>
        <w:rPr>
          <w:rFonts w:hint="eastAsia"/>
          <w:b/>
          <w:bCs/>
          <w:color w:val="auto"/>
          <w:highlight w:val="none"/>
        </w:rPr>
        <w:t>其他部分</w:t>
      </w:r>
    </w:p>
    <w:p>
      <w:pPr>
        <w:pStyle w:val="30"/>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投标人按照招标文件要求作出的其他应答和承诺。</w:t>
      </w:r>
    </w:p>
    <w:p>
      <w:pPr>
        <w:pStyle w:val="50"/>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r>
        <w:rPr>
          <w:rFonts w:hint="eastAsia"/>
          <w:color w:val="auto"/>
          <w:highlight w:val="none"/>
        </w:rPr>
        <w:t>注：以上</w:t>
      </w:r>
      <w:r>
        <w:rPr>
          <w:rFonts w:hint="eastAsia"/>
          <w:color w:val="auto"/>
          <w:highlight w:val="none"/>
          <w:lang w:val="en-US" w:eastAsia="zh-CN"/>
        </w:rPr>
        <w:t>第一部分</w:t>
      </w:r>
      <w:r>
        <w:rPr>
          <w:rFonts w:hint="eastAsia"/>
          <w:color w:val="auto"/>
          <w:highlight w:val="none"/>
          <w:lang w:eastAsia="zh-CN"/>
        </w:rPr>
        <w:t>、</w:t>
      </w:r>
      <w:r>
        <w:rPr>
          <w:rFonts w:hint="eastAsia"/>
          <w:color w:val="auto"/>
          <w:highlight w:val="none"/>
          <w:lang w:val="en-US" w:eastAsia="zh-CN"/>
        </w:rPr>
        <w:t>第二部分</w:t>
      </w:r>
      <w:r>
        <w:rPr>
          <w:rFonts w:hint="eastAsia"/>
          <w:color w:val="auto"/>
          <w:highlight w:val="none"/>
        </w:rPr>
        <w:t>要求提供的证明材料均需加盖投标人公章，若未加盖投标人公章的，则该证明材料涉及的评分项不予评分，涉及资格条件</w:t>
      </w:r>
      <w:r>
        <w:rPr>
          <w:rFonts w:hint="eastAsia"/>
          <w:color w:val="auto"/>
          <w:highlight w:val="none"/>
          <w:lang w:val="en-US" w:eastAsia="zh-CN"/>
        </w:rPr>
        <w:t>或实质性要求</w:t>
      </w:r>
      <w:r>
        <w:rPr>
          <w:rFonts w:hint="eastAsia"/>
          <w:color w:val="auto"/>
          <w:highlight w:val="none"/>
        </w:rPr>
        <w:t>的评审项按未通过处理。</w:t>
      </w:r>
    </w:p>
    <w:p>
      <w:pPr>
        <w:pStyle w:val="30"/>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b/>
          <w:bCs/>
          <w:color w:val="auto"/>
          <w:highlight w:val="none"/>
        </w:rPr>
      </w:pPr>
      <w:r>
        <w:rPr>
          <w:rFonts w:hint="eastAsia"/>
          <w:b/>
          <w:bCs/>
          <w:color w:val="auto"/>
          <w:highlight w:val="none"/>
        </w:rPr>
        <w:t>若综合评分明细表和技术参数中需要提供的证明材料上述未提及，投标人根据综合评分明细表和技术参数提供相关的证明材料。</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379" w:name="_Toc308084590"/>
      <w:bookmarkStart w:id="380" w:name="_Toc327196279"/>
      <w:bookmarkStart w:id="381" w:name="_Toc1874"/>
      <w:bookmarkStart w:id="382" w:name="_Toc15763"/>
      <w:bookmarkStart w:id="383" w:name="_Toc32288"/>
      <w:bookmarkStart w:id="384" w:name="_Toc31194"/>
      <w:bookmarkStart w:id="385" w:name="_Toc307564845"/>
      <w:bookmarkStart w:id="386" w:name="_Toc3096"/>
      <w:bookmarkStart w:id="387" w:name="_Toc31136"/>
      <w:bookmarkStart w:id="388" w:name="_Toc319440135"/>
      <w:bookmarkStart w:id="389" w:name="_Toc13453"/>
      <w:bookmarkStart w:id="390" w:name="_Toc319439893"/>
      <w:bookmarkStart w:id="391" w:name="_Toc23655"/>
      <w:bookmarkStart w:id="392" w:name="_Toc32103"/>
      <w:bookmarkStart w:id="393" w:name="_Toc309897508"/>
      <w:bookmarkStart w:id="394" w:name="_Toc308188145"/>
      <w:bookmarkStart w:id="395" w:name="_Toc26967"/>
      <w:bookmarkStart w:id="396" w:name="_Toc6789"/>
      <w:bookmarkStart w:id="397" w:name="_Toc4288"/>
      <w:r>
        <w:rPr>
          <w:rFonts w:hint="eastAsia"/>
          <w:color w:val="auto"/>
          <w:highlight w:val="none"/>
        </w:rPr>
        <w:t>投标文件格式</w:t>
      </w:r>
      <w:bookmarkEnd w:id="368"/>
      <w:bookmarkEnd w:id="369"/>
      <w:bookmarkEnd w:id="370"/>
      <w:bookmarkEnd w:id="371"/>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Fonts w:hint="eastAsia"/>
          <w:color w:val="auto"/>
          <w:highlight w:val="none"/>
        </w:rPr>
        <w:tab/>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投标人应按照招标文件第三章中提供的“投标文件格式”填写相关内容。</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对于没有格式要求的由投标人自行编写。</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color w:val="auto"/>
          <w:highlight w:val="none"/>
        </w:rPr>
      </w:pPr>
      <w:bookmarkStart w:id="398" w:name="_Toc20642"/>
      <w:bookmarkStart w:id="399" w:name="_Toc14436"/>
      <w:bookmarkStart w:id="400" w:name="_Toc16016"/>
      <w:bookmarkStart w:id="401" w:name="_Toc327196280"/>
      <w:bookmarkStart w:id="402" w:name="_Toc21884"/>
      <w:bookmarkStart w:id="403" w:name="_Toc29891"/>
      <w:bookmarkStart w:id="404" w:name="_Toc217446050"/>
      <w:bookmarkStart w:id="405" w:name="_Toc307564846"/>
      <w:bookmarkStart w:id="406" w:name="_Toc319440136"/>
      <w:bookmarkStart w:id="407" w:name="_Toc307501103"/>
      <w:bookmarkStart w:id="408" w:name="_Toc308084591"/>
      <w:bookmarkStart w:id="409" w:name="_Toc308188146"/>
      <w:bookmarkStart w:id="410" w:name="_Toc183682360"/>
      <w:bookmarkStart w:id="411" w:name="_Toc319439894"/>
      <w:bookmarkStart w:id="412" w:name="_Toc183582223"/>
      <w:bookmarkStart w:id="413" w:name="_Toc21967"/>
      <w:bookmarkStart w:id="414" w:name="_Toc31944"/>
      <w:bookmarkStart w:id="415" w:name="_Toc4102"/>
      <w:bookmarkStart w:id="416" w:name="_Toc2456"/>
      <w:bookmarkStart w:id="417" w:name="_Toc27418"/>
      <w:bookmarkStart w:id="418" w:name="_Toc14382"/>
      <w:bookmarkStart w:id="419" w:name="_Toc309897509"/>
      <w:bookmarkStart w:id="420" w:name="_Toc11203"/>
      <w:r>
        <w:rPr>
          <w:rFonts w:hint="eastAsia"/>
          <w:color w:val="auto"/>
          <w:highlight w:val="none"/>
        </w:rPr>
        <w:t>投标保证金</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Start w:id="421" w:name="_Toc13956"/>
      <w:bookmarkStart w:id="422" w:name="_Toc307564847"/>
      <w:bookmarkStart w:id="423" w:name="_Toc183582224"/>
      <w:bookmarkStart w:id="424" w:name="_Toc308084592"/>
      <w:bookmarkStart w:id="425" w:name="_Toc17857"/>
      <w:bookmarkStart w:id="426" w:name="_Toc26011"/>
      <w:bookmarkStart w:id="427" w:name="_Toc27589"/>
      <w:bookmarkStart w:id="428" w:name="_Toc29434"/>
      <w:bookmarkStart w:id="429" w:name="_Toc183682361"/>
      <w:bookmarkStart w:id="430" w:name="_Toc217446051"/>
      <w:bookmarkStart w:id="431" w:name="_Toc327196281"/>
      <w:bookmarkStart w:id="432" w:name="_Toc319439895"/>
      <w:bookmarkStart w:id="433" w:name="_Toc308188147"/>
      <w:bookmarkStart w:id="434" w:name="_Toc21338"/>
      <w:bookmarkStart w:id="435" w:name="_Toc31284"/>
      <w:bookmarkStart w:id="436" w:name="_Toc319440137"/>
      <w:bookmarkStart w:id="437" w:name="_Toc309897510"/>
      <w:bookmarkStart w:id="438" w:name="_Toc307501104"/>
      <w:bookmarkStart w:id="439" w:name="_Toc9356"/>
      <w:r>
        <w:rPr>
          <w:rFonts w:hint="eastAsia"/>
          <w:color w:val="auto"/>
          <w:highlight w:val="none"/>
        </w:rPr>
        <w:t>(实质性要求)</w:t>
      </w:r>
      <w:bookmarkEnd w:id="420"/>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投标时，必须按照招标文件要求提交规定数额的投标保证金，并须按招标文件规定将提交投标保证金的银行回单复印件加盖投标人公章作为其投标保证金有效凭证，若以保函方式提交投标保证金的，提供加盖投标人公章的保函原件作为有效凭证。</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未按招标文件要求在规定时间前提交规定数额投标保证金的投标将被拒绝。</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投标人所提交的投标保证金不计利息。</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投标人在投标截止时间前撤回已提交的投标文件的，采购人或者采购代理机构应当自收到投标人书面撤回通知之日起5个工作日内，无息退还已收取的投标保证金，但因投标人自身原因导致无法及时退还的除外。</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采购人或者采购代理机构应当自中标通知书发出之日起5个工作日内无息退还未中标人的投标保证金，自采购合同签订之日起5个工作日内退还中标人的投标保证金。</w:t>
      </w:r>
    </w:p>
    <w:p>
      <w:pPr>
        <w:pStyle w:val="50"/>
        <w:keepNext w:val="0"/>
        <w:keepLines w:val="0"/>
        <w:pageBreakBefore w:val="0"/>
        <w:widowControl w:val="0"/>
        <w:kinsoku/>
        <w:overflowPunct/>
        <w:autoSpaceDE/>
        <w:autoSpaceDN/>
        <w:bidi w:val="0"/>
        <w:adjustRightInd w:val="0"/>
        <w:snapToGrid w:val="0"/>
        <w:ind w:leftChars="0" w:firstLine="482" w:firstLineChars="200"/>
        <w:textAlignment w:val="auto"/>
        <w:rPr>
          <w:color w:val="auto"/>
          <w:highlight w:val="none"/>
        </w:rPr>
      </w:pPr>
      <w:r>
        <w:rPr>
          <w:rFonts w:hint="eastAsia"/>
          <w:color w:val="auto"/>
          <w:highlight w:val="none"/>
        </w:rPr>
        <w:t>注：</w:t>
      </w:r>
      <w:r>
        <w:rPr>
          <w:rFonts w:hint="eastAsia"/>
          <w:color w:val="auto"/>
          <w:highlight w:val="none"/>
        </w:rPr>
        <w:fldChar w:fldCharType="begin"/>
      </w:r>
      <w:r>
        <w:rPr>
          <w:rFonts w:hint="eastAsia"/>
          <w:color w:val="auto"/>
          <w:highlight w:val="none"/>
        </w:rPr>
        <w:instrText xml:space="preserve"> = 1 \* GB3 \* MERGEFORMAT </w:instrText>
      </w:r>
      <w:r>
        <w:rPr>
          <w:rFonts w:hint="eastAsia"/>
          <w:color w:val="auto"/>
          <w:highlight w:val="none"/>
        </w:rPr>
        <w:fldChar w:fldCharType="separate"/>
      </w:r>
      <w:r>
        <w:rPr>
          <w:rFonts w:hint="eastAsia"/>
          <w:color w:val="auto"/>
          <w:highlight w:val="none"/>
        </w:rPr>
        <w:t>①</w:t>
      </w:r>
      <w:r>
        <w:rPr>
          <w:rFonts w:hint="eastAsia"/>
          <w:color w:val="auto"/>
          <w:highlight w:val="none"/>
        </w:rPr>
        <w:fldChar w:fldCharType="end"/>
      </w:r>
      <w:r>
        <w:rPr>
          <w:rFonts w:hint="eastAsia"/>
          <w:color w:val="auto"/>
          <w:highlight w:val="none"/>
        </w:rPr>
        <w:t>因投标人自身原因造成的保证金延迟退还或者投标人和采购代理机构协商可以延迟退还的，采购代理机构不承担相应责任；</w:t>
      </w:r>
      <w:r>
        <w:rPr>
          <w:rFonts w:hint="eastAsia"/>
          <w:color w:val="auto"/>
          <w:highlight w:val="none"/>
        </w:rPr>
        <w:fldChar w:fldCharType="begin"/>
      </w:r>
      <w:r>
        <w:rPr>
          <w:rFonts w:hint="eastAsia"/>
          <w:color w:val="auto"/>
          <w:highlight w:val="none"/>
        </w:rPr>
        <w:instrText xml:space="preserve"> = 2 \* GB3 \* MERGEFORMAT </w:instrText>
      </w:r>
      <w:r>
        <w:rPr>
          <w:rFonts w:hint="eastAsia"/>
          <w:color w:val="auto"/>
          <w:highlight w:val="none"/>
        </w:rPr>
        <w:fldChar w:fldCharType="separate"/>
      </w:r>
      <w:r>
        <w:rPr>
          <w:rFonts w:hint="eastAsia"/>
          <w:color w:val="auto"/>
          <w:highlight w:val="none"/>
        </w:rPr>
        <w:t>②</w:t>
      </w:r>
      <w:r>
        <w:rPr>
          <w:rFonts w:hint="eastAsia"/>
          <w:color w:val="auto"/>
          <w:highlight w:val="none"/>
        </w:rPr>
        <w:fldChar w:fldCharType="end"/>
      </w:r>
      <w:r>
        <w:rPr>
          <w:rFonts w:hint="eastAsia"/>
          <w:color w:val="auto"/>
          <w:highlight w:val="none"/>
        </w:rPr>
        <w:t>供应商因涉嫌违法违规，按照规定应当不予退还保证金的，有关部门处理认定违法违规行为期间不计入退还保证金时限之内。</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发生下列情形之一的，采购代理机构将不予退还投标人提交的投标保证金：</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在招标文件规定的投标截止时间后撤回投标的；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在采购人确定中标人以前放弃中标候选资格的；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中标后放弃中标、不领取或者不接收中标通知书的；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由于中标人的原因未能按照招标文件的规定与采购人签订合同的；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投标人提供虚假资料的；</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投标有效期内，投标人在采购活动中有违法、违规、违纪行为。</w:t>
      </w:r>
    </w:p>
    <w:p>
      <w:pPr>
        <w:pStyle w:val="31"/>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投标有效期内，投标人撤销投标文件的。</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440" w:name="_Toc20243"/>
      <w:bookmarkStart w:id="441" w:name="_Toc29072"/>
      <w:bookmarkStart w:id="442" w:name="_Toc30115"/>
      <w:bookmarkStart w:id="443" w:name="_Toc19115"/>
      <w:r>
        <w:rPr>
          <w:rFonts w:hint="eastAsia"/>
          <w:color w:val="auto"/>
          <w:highlight w:val="none"/>
        </w:rPr>
        <w:t>投标有效期</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rFonts w:hint="eastAsia"/>
          <w:color w:val="auto"/>
          <w:highlight w:val="none"/>
          <w:lang w:eastAsia="zh-CN"/>
        </w:rPr>
        <w:t>(</w:t>
      </w:r>
      <w:r>
        <w:rPr>
          <w:rFonts w:hint="eastAsia"/>
          <w:color w:val="auto"/>
          <w:highlight w:val="none"/>
        </w:rPr>
        <w:t>实质性要求</w:t>
      </w:r>
      <w:bookmarkEnd w:id="440"/>
      <w:r>
        <w:rPr>
          <w:rFonts w:hint="eastAsia"/>
          <w:color w:val="auto"/>
          <w:highlight w:val="none"/>
          <w:lang w:eastAsia="zh-CN"/>
        </w:rPr>
        <w:t>)</w:t>
      </w:r>
      <w:bookmarkEnd w:id="441"/>
      <w:bookmarkEnd w:id="442"/>
      <w:bookmarkEnd w:id="443"/>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投标有效期为提交投标文件的截止之日起</w:t>
      </w:r>
      <w:r>
        <w:rPr>
          <w:rFonts w:hint="eastAsia"/>
          <w:color w:val="auto"/>
          <w:highlight w:val="none"/>
          <w:lang w:eastAsia="zh-CN"/>
        </w:rPr>
        <w:t>90日</w:t>
      </w:r>
      <w:r>
        <w:rPr>
          <w:rFonts w:hint="eastAsia"/>
          <w:color w:val="auto"/>
          <w:highlight w:val="none"/>
        </w:rPr>
        <w:t>。投标人投标文件中必须载明投标有效期，投标文件中载明的投标有效期可以长于招标文件规定的期限，但不得短于招标文件规定的期限。否则，其投标文件将作为无效投标处理。</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444" w:name="_Toc12545"/>
      <w:bookmarkStart w:id="445" w:name="_Toc327196282"/>
      <w:bookmarkStart w:id="446" w:name="_Toc307501105"/>
      <w:bookmarkStart w:id="447" w:name="_Toc27612"/>
      <w:bookmarkStart w:id="448" w:name="_Toc26817"/>
      <w:bookmarkStart w:id="449" w:name="_Toc183582225"/>
      <w:bookmarkStart w:id="450" w:name="_Toc27461"/>
      <w:bookmarkStart w:id="451" w:name="_Toc183682362"/>
      <w:bookmarkStart w:id="452" w:name="_Toc3077"/>
      <w:bookmarkStart w:id="453" w:name="_Toc319439896"/>
      <w:bookmarkStart w:id="454" w:name="_Toc3717"/>
      <w:bookmarkStart w:id="455" w:name="_Toc32714"/>
      <w:bookmarkStart w:id="456" w:name="_Toc24656"/>
      <w:bookmarkStart w:id="457" w:name="_Toc7213"/>
      <w:bookmarkStart w:id="458" w:name="_Toc308084593"/>
      <w:bookmarkStart w:id="459" w:name="_Toc319440138"/>
      <w:bookmarkStart w:id="460" w:name="_Toc217446052"/>
      <w:bookmarkStart w:id="461" w:name="_Toc25471"/>
      <w:bookmarkStart w:id="462" w:name="_Toc309897511"/>
      <w:bookmarkStart w:id="463" w:name="_Toc6239"/>
      <w:bookmarkStart w:id="464" w:name="_Toc307564848"/>
      <w:bookmarkStart w:id="465" w:name="_Toc308188148"/>
      <w:bookmarkStart w:id="466" w:name="_Toc22593"/>
      <w:r>
        <w:rPr>
          <w:rFonts w:hint="eastAsia"/>
          <w:color w:val="auto"/>
          <w:highlight w:val="none"/>
        </w:rPr>
        <w:t>投标文件的印制和签署</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bookmarkStart w:id="467" w:name="_Toc77400781"/>
      <w:bookmarkStart w:id="468" w:name="_Toc183682363"/>
      <w:bookmarkStart w:id="469" w:name="_Toc89075877"/>
      <w:bookmarkStart w:id="470" w:name="_Toc183582226"/>
      <w:bookmarkStart w:id="471" w:name="_Toc17010"/>
      <w:bookmarkStart w:id="472" w:name="_Toc16752"/>
      <w:bookmarkStart w:id="473" w:name="_Toc6805"/>
      <w:bookmarkStart w:id="474" w:name="_Toc319440139"/>
      <w:bookmarkStart w:id="475" w:name="_Toc308188149"/>
      <w:bookmarkStart w:id="476" w:name="_Toc10555"/>
      <w:bookmarkStart w:id="477" w:name="_Toc19635"/>
      <w:bookmarkStart w:id="478" w:name="_Toc5019"/>
      <w:bookmarkStart w:id="479" w:name="_Toc23675"/>
      <w:bookmarkStart w:id="480" w:name="_Toc13153"/>
      <w:bookmarkStart w:id="481" w:name="_Toc217446053"/>
      <w:bookmarkStart w:id="482" w:name="_Toc307564849"/>
      <w:bookmarkStart w:id="483" w:name="_Toc307501106"/>
      <w:bookmarkStart w:id="484" w:name="_Toc308084594"/>
      <w:bookmarkStart w:id="485" w:name="_Toc23619"/>
      <w:bookmarkStart w:id="486" w:name="_Toc27443"/>
      <w:bookmarkStart w:id="487" w:name="_Toc309897512"/>
      <w:bookmarkStart w:id="488" w:name="_Toc327196283"/>
      <w:bookmarkStart w:id="489" w:name="_Toc319439897"/>
      <w:r>
        <w:rPr>
          <w:rFonts w:hint="eastAsia"/>
          <w:color w:val="auto"/>
          <w:highlight w:val="none"/>
        </w:rPr>
        <w:t>投标文件分</w:t>
      </w:r>
      <w:r>
        <w:rPr>
          <w:rFonts w:hint="eastAsia"/>
          <w:color w:val="auto"/>
          <w:highlight w:val="none"/>
          <w:lang w:eastAsia="zh-CN"/>
        </w:rPr>
        <w:t>《</w:t>
      </w:r>
      <w:r>
        <w:rPr>
          <w:rFonts w:hint="eastAsia"/>
          <w:color w:val="auto"/>
          <w:highlight w:val="none"/>
        </w:rPr>
        <w:t>资格、资质性及其他类似效力投标文件</w:t>
      </w:r>
      <w:r>
        <w:rPr>
          <w:rFonts w:hint="eastAsia"/>
          <w:color w:val="auto"/>
          <w:highlight w:val="none"/>
          <w:lang w:eastAsia="zh-CN"/>
        </w:rPr>
        <w:t>》</w:t>
      </w:r>
      <w:r>
        <w:rPr>
          <w:rFonts w:hint="eastAsia"/>
          <w:color w:val="auto"/>
          <w:highlight w:val="none"/>
        </w:rPr>
        <w:t>、</w:t>
      </w:r>
      <w:r>
        <w:rPr>
          <w:rFonts w:hint="eastAsia"/>
          <w:color w:val="auto"/>
          <w:highlight w:val="none"/>
          <w:lang w:eastAsia="zh-CN"/>
        </w:rPr>
        <w:t>《</w:t>
      </w:r>
      <w:r>
        <w:rPr>
          <w:rFonts w:hint="eastAsia"/>
          <w:color w:val="auto"/>
          <w:highlight w:val="none"/>
        </w:rPr>
        <w:t>其他投标文件</w:t>
      </w:r>
      <w:r>
        <w:rPr>
          <w:rFonts w:hint="eastAsia"/>
          <w:color w:val="auto"/>
          <w:highlight w:val="none"/>
          <w:lang w:eastAsia="zh-CN"/>
        </w:rPr>
        <w:t>》</w:t>
      </w:r>
      <w:r>
        <w:rPr>
          <w:rFonts w:hint="eastAsia"/>
          <w:color w:val="auto"/>
          <w:highlight w:val="none"/>
        </w:rPr>
        <w:t>两部分，分册装订</w:t>
      </w:r>
      <w:r>
        <w:rPr>
          <w:rFonts w:hint="eastAsia"/>
          <w:color w:val="auto"/>
          <w:highlight w:val="none"/>
          <w:lang w:eastAsia="zh-CN"/>
        </w:rPr>
        <w:t>，</w:t>
      </w:r>
      <w:r>
        <w:rPr>
          <w:rFonts w:hint="eastAsia"/>
          <w:color w:val="auto"/>
          <w:highlight w:val="none"/>
          <w:lang w:val="en-US" w:eastAsia="zh-CN"/>
        </w:rPr>
        <w:t>内容不得相互混装</w:t>
      </w:r>
      <w:r>
        <w:rPr>
          <w:rFonts w:hint="eastAsia"/>
          <w:color w:val="auto"/>
          <w:highlight w:val="none"/>
        </w:rPr>
        <w:t>。</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投标文件按招标文件要求的格式进行密封。资格、资质性及其他类似效力投标文件用于采购人或采购代理机构对投标人进行资格审查，其他投标文件用于评标委员会评审。</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投标人递交的投标文件为一式叁份，其中正本壹份</w:t>
      </w:r>
      <w:r>
        <w:rPr>
          <w:rFonts w:hint="eastAsia"/>
          <w:color w:val="auto"/>
          <w:highlight w:val="none"/>
          <w:lang w:eastAsia="zh-CN"/>
        </w:rPr>
        <w:t>、</w:t>
      </w:r>
      <w:r>
        <w:rPr>
          <w:rFonts w:hint="eastAsia"/>
          <w:color w:val="auto"/>
          <w:highlight w:val="none"/>
        </w:rPr>
        <w:t>副本贰份</w:t>
      </w:r>
      <w:r>
        <w:rPr>
          <w:rFonts w:hint="eastAsia"/>
          <w:color w:val="auto"/>
          <w:highlight w:val="none"/>
          <w:lang w:eastAsia="zh-CN"/>
        </w:rPr>
        <w:t>，</w:t>
      </w:r>
      <w:r>
        <w:rPr>
          <w:rFonts w:hint="eastAsia"/>
          <w:color w:val="auto"/>
          <w:highlight w:val="none"/>
        </w:rPr>
        <w:t>单独提交用于开标唱标的“开标一览表”</w:t>
      </w:r>
      <w:r>
        <w:rPr>
          <w:rFonts w:hint="eastAsia"/>
          <w:color w:val="auto"/>
          <w:highlight w:val="none"/>
          <w:lang w:val="en-US" w:eastAsia="zh-CN"/>
        </w:rPr>
        <w:t>壹</w:t>
      </w:r>
      <w:r>
        <w:rPr>
          <w:rFonts w:hint="eastAsia"/>
          <w:color w:val="auto"/>
          <w:highlight w:val="none"/>
        </w:rPr>
        <w:t>份原件。</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正本应用不褪色、不变质的墨水书写或打印，并装订成册，由投标人的法定代表人或其授权代表在规定签章处签字或盖章。投标文件副本可采用正本的复印件，若正本和副本有不一致的内容，以正本书面投标文件为准。</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“开标一览表”除单独密封提交外，还应编制于其他投标文件正副本内。</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投标文件正本和副本统一用A4幅面纸印制(图、表及证件可以除外)，逐页编码，可双面打印。</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投标文件的正本和副本应采用左侧胶装，不得散装或者活页装订</w:t>
      </w:r>
      <w:r>
        <w:rPr>
          <w:rFonts w:hint="eastAsia"/>
          <w:color w:val="auto"/>
          <w:highlight w:val="none"/>
          <w:lang w:eastAsia="zh-CN"/>
        </w:rPr>
        <w:t>。</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若投标文件内容较多，可分册装订，并在封面标明次序及册数。</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投标文件中的证明、证件及附件等复印件应集中紧附在相应正文内容后面，并尽量与前面正文部分的顺序相对应。</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的打印和书写应清楚工整，任何签字、行间插字、涂改或增删，必须由投标人的法定代表人或其授权代表签字或盖个人印鉴(签字可用具有法定效力的个人印章代替)不得使用专用章(如经济合同章、投标专用章等)或下属单位印章代替</w:t>
      </w:r>
      <w:r>
        <w:rPr>
          <w:rFonts w:hint="eastAsia"/>
          <w:b/>
          <w:bCs/>
          <w:color w:val="auto"/>
          <w:highlight w:val="none"/>
        </w:rPr>
        <w:t>(实质性要求)</w:t>
      </w:r>
      <w:r>
        <w:rPr>
          <w:rFonts w:hint="eastAsia"/>
          <w:color w:val="auto"/>
          <w:highlight w:val="none"/>
        </w:rPr>
        <w:t>。</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投标文件应根据上述要求制作，签署、盖章，内容应完整。</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本招标文件要求的复印件是指对图文进行复制后的文件，包括扫描、复印、影印等方式复制的材料。</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490" w:name="_Toc19839"/>
      <w:bookmarkStart w:id="491" w:name="_Toc20586"/>
      <w:r>
        <w:rPr>
          <w:rFonts w:hint="eastAsia"/>
          <w:color w:val="auto"/>
          <w:highlight w:val="none"/>
        </w:rPr>
        <w:t>投标文件的密封和标</w:t>
      </w:r>
      <w:bookmarkEnd w:id="467"/>
      <w:bookmarkEnd w:id="468"/>
      <w:bookmarkEnd w:id="469"/>
      <w:bookmarkEnd w:id="470"/>
      <w:r>
        <w:rPr>
          <w:rFonts w:hint="eastAsia"/>
          <w:color w:val="auto"/>
          <w:highlight w:val="none"/>
        </w:rPr>
        <w:t>注</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bookmarkStart w:id="492" w:name="_Toc183582227"/>
      <w:bookmarkStart w:id="493" w:name="_Toc183682364"/>
      <w:bookmarkStart w:id="494" w:name="_Toc2092"/>
      <w:bookmarkStart w:id="495" w:name="_Toc54"/>
      <w:bookmarkStart w:id="496" w:name="_Toc308188150"/>
      <w:bookmarkStart w:id="497" w:name="_Toc309897513"/>
      <w:bookmarkStart w:id="498" w:name="_Toc307501107"/>
      <w:bookmarkStart w:id="499" w:name="_Toc5768"/>
      <w:bookmarkStart w:id="500" w:name="_Toc308084595"/>
      <w:bookmarkStart w:id="501" w:name="_Toc7231"/>
      <w:bookmarkStart w:id="502" w:name="_Toc319439898"/>
      <w:bookmarkStart w:id="503" w:name="_Toc217446054"/>
      <w:bookmarkStart w:id="504" w:name="_Toc20273"/>
      <w:bookmarkStart w:id="505" w:name="_Toc327196284"/>
      <w:bookmarkStart w:id="506" w:name="_Toc25113"/>
      <w:bookmarkStart w:id="507" w:name="_Toc319440140"/>
      <w:bookmarkStart w:id="508" w:name="_Toc307564850"/>
      <w:r>
        <w:rPr>
          <w:rFonts w:hint="eastAsia"/>
          <w:color w:val="auto"/>
          <w:highlight w:val="none"/>
        </w:rPr>
        <w:t>投标人应在投标文件正本和所有副本的封面上注明投标人名称、项目编号、项目名称</w:t>
      </w:r>
      <w:r>
        <w:rPr>
          <w:rFonts w:hint="eastAsia"/>
          <w:color w:val="auto"/>
          <w:highlight w:val="none"/>
          <w:lang w:eastAsia="zh-CN"/>
        </w:rPr>
        <w:t>、</w:t>
      </w:r>
      <w:r>
        <w:rPr>
          <w:rFonts w:hint="eastAsia"/>
          <w:color w:val="auto"/>
          <w:highlight w:val="none"/>
        </w:rPr>
        <w:t>投标日期。</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lang w:val="en-US" w:eastAsia="zh-CN"/>
        </w:rPr>
        <w:t>、</w:t>
      </w:r>
      <w:r>
        <w:rPr>
          <w:rFonts w:hint="eastAsia"/>
          <w:color w:val="auto"/>
          <w:highlight w:val="none"/>
        </w:rPr>
        <w:t>用于开标唱标单独提交的开标一览表，应分别封装于不同的密封袋内，密封袋的封口处应粘贴牢固</w:t>
      </w:r>
      <w:r>
        <w:rPr>
          <w:rFonts w:hint="eastAsia"/>
          <w:color w:val="auto"/>
          <w:highlight w:val="none"/>
          <w:lang w:eastAsia="zh-CN"/>
        </w:rPr>
        <w:t>，</w:t>
      </w:r>
      <w:r>
        <w:rPr>
          <w:rFonts w:hint="eastAsia"/>
          <w:color w:val="auto"/>
          <w:highlight w:val="none"/>
        </w:rPr>
        <w:t>密封袋上应分别标上“</w:t>
      </w:r>
      <w:r>
        <w:rPr>
          <w:rFonts w:hint="eastAsia"/>
          <w:color w:val="auto"/>
          <w:highlight w:val="none"/>
          <w:lang w:eastAsia="zh-CN"/>
        </w:rPr>
        <w:t>资格、资质性及其他类似效力投标文件</w:t>
      </w:r>
      <w:r>
        <w:rPr>
          <w:rFonts w:hint="eastAsia"/>
          <w:color w:val="auto"/>
          <w:highlight w:val="none"/>
        </w:rPr>
        <w:t>”、“</w:t>
      </w:r>
      <w:r>
        <w:rPr>
          <w:rFonts w:hint="eastAsia"/>
          <w:color w:val="auto"/>
          <w:highlight w:val="none"/>
          <w:lang w:eastAsia="zh-CN"/>
        </w:rPr>
        <w:t>其他投标文件</w:t>
      </w:r>
      <w:r>
        <w:rPr>
          <w:rFonts w:hint="eastAsia"/>
          <w:color w:val="auto"/>
          <w:highlight w:val="none"/>
        </w:rPr>
        <w:t>”、“开标一览表”字样，并注明投标人名称、项目名称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rPr>
        <w:t>投标日期</w:t>
      </w:r>
      <w:r>
        <w:rPr>
          <w:rFonts w:hint="eastAsia"/>
          <w:color w:val="auto"/>
          <w:highlight w:val="none"/>
          <w:lang w:eastAsia="zh-CN"/>
        </w:rPr>
        <w:t>，</w:t>
      </w:r>
      <w:r>
        <w:rPr>
          <w:rFonts w:hint="eastAsia"/>
          <w:color w:val="auto"/>
          <w:highlight w:val="none"/>
        </w:rPr>
        <w:t>并</w:t>
      </w:r>
      <w:r>
        <w:rPr>
          <w:rFonts w:hint="eastAsia"/>
          <w:color w:val="auto"/>
          <w:highlight w:val="none"/>
          <w:lang w:eastAsia="zh-CN"/>
        </w:rPr>
        <w:t>在封口处</w:t>
      </w:r>
      <w:r>
        <w:rPr>
          <w:rFonts w:hint="eastAsia"/>
          <w:color w:val="auto"/>
          <w:highlight w:val="none"/>
        </w:rPr>
        <w:t>加盖投标人公章。</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未按照招标文件要求密封的投标文件，</w:t>
      </w:r>
      <w:r>
        <w:rPr>
          <w:rFonts w:hint="eastAsia"/>
          <w:color w:val="auto"/>
          <w:highlight w:val="none"/>
          <w:lang w:val="en-US" w:eastAsia="zh-CN"/>
        </w:rPr>
        <w:t>将被</w:t>
      </w:r>
      <w:r>
        <w:rPr>
          <w:rFonts w:hint="eastAsia"/>
          <w:color w:val="auto"/>
          <w:highlight w:val="none"/>
        </w:rPr>
        <w:t>采购代理机构拒收。</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509" w:name="_Toc9965"/>
      <w:bookmarkStart w:id="510" w:name="_Toc27234"/>
      <w:bookmarkStart w:id="511" w:name="_Toc30361"/>
      <w:bookmarkStart w:id="512" w:name="_Toc19406"/>
      <w:bookmarkStart w:id="513" w:name="_Toc24081"/>
      <w:bookmarkStart w:id="514" w:name="_Toc25947"/>
      <w:r>
        <w:rPr>
          <w:rFonts w:hint="eastAsia"/>
          <w:color w:val="auto"/>
          <w:highlight w:val="none"/>
        </w:rPr>
        <w:t>投标文件的</w:t>
      </w:r>
      <w:bookmarkEnd w:id="492"/>
      <w:bookmarkEnd w:id="493"/>
      <w:r>
        <w:rPr>
          <w:rFonts w:hint="eastAsia"/>
          <w:color w:val="auto"/>
          <w:highlight w:val="none"/>
        </w:rPr>
        <w:t>递交</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投标人应在招标文件规定的投标截止时间前，将投标文件按招标文件规定密封后送达开标地点。</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逾期送达或者未按照招标文件要求密封的投标文件，</w:t>
      </w:r>
      <w:r>
        <w:rPr>
          <w:rFonts w:hint="eastAsia"/>
          <w:color w:val="auto"/>
          <w:highlight w:val="none"/>
          <w:lang w:val="en-US" w:eastAsia="zh-CN"/>
        </w:rPr>
        <w:t>将被</w:t>
      </w:r>
      <w:r>
        <w:rPr>
          <w:rFonts w:hint="eastAsia"/>
          <w:color w:val="auto"/>
          <w:highlight w:val="none"/>
        </w:rPr>
        <w:t>采购代理机构拒收</w:t>
      </w:r>
      <w:r>
        <w:rPr>
          <w:rFonts w:hint="eastAsia"/>
          <w:color w:val="auto"/>
          <w:highlight w:val="none"/>
          <w:lang w:eastAsia="zh-CN"/>
        </w:rPr>
        <w:t>，</w:t>
      </w:r>
      <w:r>
        <w:rPr>
          <w:rFonts w:hint="eastAsia"/>
          <w:color w:val="auto"/>
          <w:highlight w:val="none"/>
          <w:lang w:val="en-US" w:eastAsia="zh-CN"/>
        </w:rPr>
        <w:t>并</w:t>
      </w:r>
      <w:r>
        <w:rPr>
          <w:rFonts w:hint="eastAsia"/>
          <w:color w:val="auto"/>
          <w:highlight w:val="none"/>
        </w:rPr>
        <w:t>告知投标人不予接收的原因。</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递交投标文件时，</w:t>
      </w:r>
      <w:r>
        <w:rPr>
          <w:rFonts w:hint="eastAsia"/>
          <w:color w:val="auto"/>
          <w:highlight w:val="none"/>
          <w:lang w:val="en-US" w:eastAsia="zh-CN"/>
        </w:rPr>
        <w:t>投标</w:t>
      </w:r>
      <w:r>
        <w:rPr>
          <w:rFonts w:hint="eastAsia"/>
          <w:color w:val="auto"/>
          <w:highlight w:val="none"/>
        </w:rPr>
        <w:t>供应商名称和</w:t>
      </w:r>
      <w:r>
        <w:rPr>
          <w:rFonts w:hint="eastAsia"/>
          <w:color w:val="auto"/>
          <w:highlight w:val="none"/>
          <w:lang w:val="en-US" w:eastAsia="zh-CN"/>
        </w:rPr>
        <w:t>投标</w:t>
      </w:r>
      <w:r>
        <w:rPr>
          <w:rFonts w:hint="eastAsia"/>
          <w:color w:val="auto"/>
          <w:highlight w:val="none"/>
        </w:rPr>
        <w:t>文件的</w:t>
      </w:r>
      <w:r>
        <w:rPr>
          <w:rFonts w:hint="eastAsia"/>
          <w:color w:val="auto"/>
          <w:highlight w:val="none"/>
          <w:lang w:val="en-US" w:eastAsia="zh-CN"/>
        </w:rPr>
        <w:t>项目编号</w:t>
      </w:r>
      <w:r>
        <w:rPr>
          <w:rFonts w:hint="eastAsia"/>
          <w:color w:val="auto"/>
          <w:highlight w:val="none"/>
        </w:rPr>
        <w:t>应当与</w:t>
      </w:r>
      <w:r>
        <w:rPr>
          <w:rFonts w:hint="eastAsia"/>
          <w:color w:val="auto"/>
          <w:highlight w:val="none"/>
          <w:lang w:val="en-US" w:eastAsia="zh-CN"/>
        </w:rPr>
        <w:t>报名</w:t>
      </w:r>
      <w:r>
        <w:rPr>
          <w:rFonts w:hint="eastAsia"/>
          <w:color w:val="auto"/>
          <w:highlight w:val="none"/>
        </w:rPr>
        <w:t>供应商名称和招标文件的</w:t>
      </w:r>
      <w:r>
        <w:rPr>
          <w:rFonts w:hint="eastAsia"/>
          <w:color w:val="auto"/>
          <w:highlight w:val="none"/>
          <w:lang w:val="en-US" w:eastAsia="zh-CN"/>
        </w:rPr>
        <w:t>项目编号</w:t>
      </w:r>
      <w:r>
        <w:rPr>
          <w:rFonts w:hint="eastAsia"/>
          <w:color w:val="auto"/>
          <w:highlight w:val="none"/>
        </w:rPr>
        <w:t>一致。但是，投标文件实质内容</w:t>
      </w:r>
      <w:r>
        <w:rPr>
          <w:rFonts w:hint="eastAsia"/>
          <w:color w:val="auto"/>
          <w:highlight w:val="none"/>
          <w:lang w:val="en-US" w:eastAsia="zh-CN"/>
        </w:rPr>
        <w:t>与</w:t>
      </w:r>
      <w:r>
        <w:rPr>
          <w:rFonts w:hint="eastAsia"/>
          <w:color w:val="auto"/>
          <w:highlight w:val="none"/>
        </w:rPr>
        <w:t>报名供应商名称和招标文件的</w:t>
      </w:r>
      <w:r>
        <w:rPr>
          <w:rFonts w:hint="eastAsia"/>
          <w:color w:val="auto"/>
          <w:highlight w:val="none"/>
          <w:lang w:val="en-US" w:eastAsia="zh-CN"/>
        </w:rPr>
        <w:t>项目编号</w:t>
      </w:r>
      <w:r>
        <w:rPr>
          <w:rFonts w:hint="eastAsia"/>
          <w:color w:val="auto"/>
          <w:highlight w:val="none"/>
        </w:rPr>
        <w:t>一致，只是封面文字错误的，可以在评标过程中当面予以澄清，以有效的澄清材料作为认定投标文件是否有效的依据。</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本次招标不接收邮寄的投标文件。</w:t>
      </w:r>
    </w:p>
    <w:p>
      <w:pPr>
        <w:pStyle w:val="28"/>
        <w:keepNext w:val="0"/>
        <w:keepLines w:val="0"/>
        <w:pageBreakBefore w:val="0"/>
        <w:widowControl w:val="0"/>
        <w:kinsoku/>
        <w:overflowPunct/>
        <w:autoSpaceDE/>
        <w:autoSpaceDN/>
        <w:bidi w:val="0"/>
        <w:adjustRightInd w:val="0"/>
        <w:snapToGrid w:val="0"/>
        <w:ind w:leftChars="0" w:firstLine="482" w:firstLineChars="200"/>
        <w:textAlignment w:val="auto"/>
        <w:rPr>
          <w:rFonts w:hint="eastAsia"/>
          <w:color w:val="auto"/>
          <w:highlight w:val="none"/>
        </w:rPr>
      </w:pPr>
      <w:bookmarkStart w:id="515" w:name="_Toc183682365"/>
      <w:bookmarkStart w:id="516" w:name="_Toc183582228"/>
      <w:bookmarkStart w:id="517" w:name="_Toc22634"/>
      <w:bookmarkStart w:id="518" w:name="_Toc15674"/>
      <w:bookmarkStart w:id="519" w:name="_Toc3865"/>
      <w:bookmarkStart w:id="520" w:name="_Toc308188151"/>
      <w:bookmarkStart w:id="521" w:name="_Toc23816"/>
      <w:bookmarkStart w:id="522" w:name="_Toc327196285"/>
      <w:bookmarkStart w:id="523" w:name="_Toc217446055"/>
      <w:bookmarkStart w:id="524" w:name="_Toc309897514"/>
      <w:bookmarkStart w:id="525" w:name="_Toc6140"/>
      <w:bookmarkStart w:id="526" w:name="_Toc12138"/>
      <w:bookmarkStart w:id="527" w:name="_Toc7313"/>
      <w:bookmarkStart w:id="528" w:name="_Toc319439899"/>
      <w:bookmarkStart w:id="529" w:name="_Toc307501108"/>
      <w:bookmarkStart w:id="530" w:name="_Toc307564851"/>
      <w:bookmarkStart w:id="531" w:name="_Toc308084596"/>
      <w:bookmarkStart w:id="532" w:name="_Toc17045"/>
      <w:bookmarkStart w:id="533" w:name="_Toc1451"/>
      <w:bookmarkStart w:id="534" w:name="_Toc8758"/>
      <w:bookmarkStart w:id="535" w:name="_Toc4178"/>
      <w:bookmarkStart w:id="536" w:name="_Toc319440141"/>
      <w:bookmarkStart w:id="537" w:name="_Toc26118"/>
      <w:r>
        <w:rPr>
          <w:rFonts w:hint="eastAsia"/>
          <w:color w:val="auto"/>
          <w:highlight w:val="none"/>
        </w:rPr>
        <w:t>投标文件的修改和撤</w:t>
      </w:r>
      <w:bookmarkEnd w:id="515"/>
      <w:bookmarkEnd w:id="516"/>
      <w:r>
        <w:rPr>
          <w:rFonts w:hint="eastAsia"/>
          <w:color w:val="auto"/>
          <w:highlight w:val="none"/>
        </w:rPr>
        <w:t>回</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投标人在投标截止时间前，可以对所递交的投标文件进行补充、修改或者撤回，并书面通知采购人或者采购代理机构。补充、修改的内容应当按照招标文件要求签署、盖章、密封后，作为投标文件的组成部分。</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投标人的修改书或撤回通知书，应由其</w:t>
      </w:r>
      <w:r>
        <w:rPr>
          <w:rFonts w:hint="eastAsia"/>
          <w:color w:val="auto"/>
          <w:highlight w:val="none"/>
          <w:lang w:eastAsia="zh-CN"/>
        </w:rPr>
        <w:t>法定代表人/单位负责人或授权代表</w:t>
      </w:r>
      <w:r>
        <w:rPr>
          <w:rFonts w:hint="eastAsia"/>
          <w:color w:val="auto"/>
          <w:highlight w:val="none"/>
        </w:rPr>
        <w:t>签署并盖单位印章。修改书应按</w:t>
      </w:r>
      <w:r>
        <w:rPr>
          <w:rFonts w:hint="eastAsia"/>
          <w:color w:val="auto"/>
          <w:highlight w:val="none"/>
          <w:lang w:val="en-US" w:eastAsia="zh-CN"/>
        </w:rPr>
        <w:t>第二章第四节第十一</w:t>
      </w:r>
      <w:r>
        <w:rPr>
          <w:rFonts w:hint="eastAsia"/>
          <w:color w:val="auto"/>
          <w:highlight w:val="none"/>
        </w:rPr>
        <w:t>条规定进行密封和标注，并在密封袋上标注“修改”字样。</w:t>
      </w:r>
    </w:p>
    <w:p>
      <w:pPr>
        <w:pStyle w:val="29"/>
        <w:keepNext w:val="0"/>
        <w:keepLines w:val="0"/>
        <w:pageBreakBefore w:val="0"/>
        <w:widowControl w:val="0"/>
        <w:kinsoku/>
        <w:overflow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在投标截止时间之后，投标人不得对其递交的投标文件做任何修改，撤回投标的，将按照有关规定进行相应处理。</w:t>
      </w:r>
    </w:p>
    <w:p>
      <w:pPr>
        <w:pStyle w:val="47"/>
        <w:bidi w:val="0"/>
        <w:rPr>
          <w:rFonts w:hint="eastAsia"/>
          <w:color w:val="auto"/>
          <w:highlight w:val="none"/>
        </w:rPr>
      </w:pPr>
      <w:bookmarkStart w:id="538" w:name="_Toc16817"/>
      <w:bookmarkStart w:id="539" w:name="_Toc89075878"/>
      <w:bookmarkStart w:id="540" w:name="_Toc21531"/>
      <w:bookmarkStart w:id="541" w:name="_Toc183682368"/>
      <w:bookmarkStart w:id="542" w:name="_Toc183582231"/>
      <w:bookmarkStart w:id="543" w:name="_Toc24962"/>
      <w:bookmarkStart w:id="544" w:name="_Toc217446056"/>
      <w:bookmarkStart w:id="545" w:name="_Toc327196286"/>
      <w:bookmarkStart w:id="546" w:name="_Toc2920"/>
      <w:bookmarkStart w:id="547" w:name="_Toc77400782"/>
      <w:bookmarkStart w:id="548" w:name="_Toc15691"/>
      <w:r>
        <w:rPr>
          <w:rFonts w:hint="eastAsia"/>
          <w:color w:val="auto"/>
          <w:highlight w:val="none"/>
        </w:rPr>
        <w:t>开标和中标</w:t>
      </w:r>
      <w:bookmarkEnd w:id="538"/>
      <w:bookmarkEnd w:id="539"/>
      <w:bookmarkEnd w:id="540"/>
      <w:bookmarkEnd w:id="541"/>
      <w:bookmarkEnd w:id="542"/>
      <w:bookmarkEnd w:id="543"/>
      <w:bookmarkEnd w:id="544"/>
      <w:bookmarkEnd w:id="545"/>
      <w:bookmarkEnd w:id="546"/>
      <w:bookmarkEnd w:id="547"/>
      <w:bookmarkEnd w:id="548"/>
    </w:p>
    <w:p>
      <w:pPr>
        <w:pStyle w:val="28"/>
        <w:keepNext w:val="0"/>
        <w:keepLines w:val="0"/>
        <w:pageBreakBefore w:val="0"/>
        <w:widowControl w:val="0"/>
        <w:numPr>
          <w:ilvl w:val="2"/>
          <w:numId w:val="13"/>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bookmarkStart w:id="549" w:name="_Toc327196287"/>
      <w:bookmarkStart w:id="550" w:name="_Toc307564853"/>
      <w:bookmarkStart w:id="551" w:name="_Toc307501110"/>
      <w:bookmarkStart w:id="552" w:name="_Toc18049"/>
      <w:bookmarkStart w:id="553" w:name="_Toc23998"/>
      <w:bookmarkStart w:id="554" w:name="_Toc319439901"/>
      <w:bookmarkStart w:id="555" w:name="_Toc13303"/>
      <w:bookmarkStart w:id="556" w:name="_Toc29493"/>
      <w:bookmarkStart w:id="557" w:name="_Toc309897516"/>
      <w:bookmarkStart w:id="558" w:name="_Toc319440143"/>
      <w:bookmarkStart w:id="559" w:name="_Toc8915"/>
      <w:bookmarkStart w:id="560" w:name="_Toc183682369"/>
      <w:bookmarkStart w:id="561" w:name="_Toc308084598"/>
      <w:bookmarkStart w:id="562" w:name="_Toc30753"/>
      <w:bookmarkStart w:id="563" w:name="_Toc19952"/>
      <w:bookmarkStart w:id="564" w:name="_Toc13237"/>
      <w:bookmarkStart w:id="565" w:name="_Toc15426"/>
      <w:bookmarkStart w:id="566" w:name="_Toc29031"/>
      <w:bookmarkStart w:id="567" w:name="_Toc217446057"/>
      <w:bookmarkStart w:id="568" w:name="_Toc11957"/>
      <w:bookmarkStart w:id="569" w:name="_Toc6289"/>
      <w:bookmarkStart w:id="570" w:name="_Toc308188153"/>
      <w:bookmarkStart w:id="571" w:name="_Toc183582232"/>
      <w:r>
        <w:rPr>
          <w:rFonts w:hint="eastAsia"/>
          <w:color w:val="auto"/>
          <w:highlight w:val="none"/>
        </w:rPr>
        <w:t>开标</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bookmarkStart w:id="572" w:name="_Toc217446058"/>
      <w:bookmarkStart w:id="573" w:name="_Toc308084599"/>
      <w:bookmarkStart w:id="574" w:name="_Toc309897517"/>
      <w:bookmarkStart w:id="575" w:name="_Toc319439902"/>
      <w:bookmarkStart w:id="576" w:name="_Toc319440144"/>
      <w:bookmarkStart w:id="577" w:name="_Toc307564854"/>
      <w:bookmarkStart w:id="578" w:name="_Toc307501111"/>
      <w:bookmarkStart w:id="579" w:name="_Toc327196288"/>
      <w:bookmarkStart w:id="580" w:name="_Toc308188154"/>
      <w:r>
        <w:rPr>
          <w:rFonts w:hint="eastAsia"/>
          <w:color w:val="auto"/>
          <w:highlight w:val="none"/>
        </w:rPr>
        <w:t>开标在招标文件规定的时间和地点公开进行，采购人、投标人须派代表参加并签到以证明其出席。开标由采购代理机构主持，采购人、投标人代表参加。评标专家不参加开标活动。投标人未参加开标的，视同认可开标结果</w:t>
      </w:r>
      <w:r>
        <w:rPr>
          <w:rFonts w:hint="eastAsia"/>
          <w:color w:val="auto"/>
          <w:highlight w:val="none"/>
          <w:lang w:eastAsia="zh-CN"/>
        </w:rPr>
        <w:t>。</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lang w:eastAsia="zh-CN"/>
        </w:rPr>
        <w:t>开标活动对外公开，在保证正常开标秩序的前提下，允许除投标人及其代表之外的其他人员观摩开标活动。</w:t>
      </w:r>
      <w:r>
        <w:rPr>
          <w:rFonts w:hint="eastAsia"/>
          <w:color w:val="auto"/>
          <w:highlight w:val="none"/>
          <w:lang w:val="en-US" w:eastAsia="zh-CN"/>
        </w:rPr>
        <w:t>其他人员需要参加开标活动的，须事先向采购代理机构书面申请并取得同意后方能参加，且在开标现场须服从采购代理机构的安排</w:t>
      </w:r>
      <w:r>
        <w:rPr>
          <w:rFonts w:hint="eastAsia"/>
          <w:color w:val="auto"/>
          <w:highlight w:val="none"/>
          <w:lang w:eastAsia="zh-CN"/>
        </w:rPr>
        <w:t>。</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开标时，可根据具体情况邀请有关监督管理部门对开标活动进行现场监督。</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开标时，由投标人或者其推选的代表先检查其自己递交的投标文件的密封情况，经确认无误后，由招标工作人员将投标人单独</w:t>
      </w:r>
      <w:r>
        <w:rPr>
          <w:rFonts w:hint="eastAsia"/>
          <w:color w:val="auto"/>
          <w:highlight w:val="none"/>
          <w:lang w:eastAsia="zh-CN"/>
        </w:rPr>
        <w:t>提</w:t>
      </w:r>
      <w:r>
        <w:rPr>
          <w:rFonts w:hint="eastAsia"/>
          <w:color w:val="auto"/>
          <w:highlight w:val="none"/>
        </w:rPr>
        <w:t>交</w:t>
      </w:r>
      <w:r>
        <w:rPr>
          <w:rFonts w:hint="eastAsia"/>
          <w:color w:val="auto"/>
          <w:highlight w:val="none"/>
          <w:lang w:eastAsia="zh-CN"/>
        </w:rPr>
        <w:t>用于开标唱标</w:t>
      </w:r>
      <w:r>
        <w:rPr>
          <w:rFonts w:hint="eastAsia"/>
          <w:color w:val="auto"/>
          <w:highlight w:val="none"/>
        </w:rPr>
        <w:t>的“开标一览表”当众拆封，并由唱标人员按照招标文件规定的内容进行宣读。</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w:t>
      </w:r>
      <w:r>
        <w:rPr>
          <w:rFonts w:hint="eastAsia"/>
          <w:color w:val="auto"/>
          <w:highlight w:val="none"/>
          <w:lang w:val="en-US" w:eastAsia="zh-CN"/>
        </w:rPr>
        <w:t>至</w:t>
      </w:r>
      <w:r>
        <w:rPr>
          <w:rFonts w:hint="eastAsia"/>
          <w:color w:val="auto"/>
          <w:highlight w:val="none"/>
        </w:rPr>
        <w:t>开标主持人或者现场监督人员，要求开标现场记录人员予以记录，但不得干扰、阻挠开标工作的正常进行。</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开标时，“开标一览表”中的大写金额与小写金额不一致的，以大写金额为准；总价金额与按单价计算的汇总金额不一致的，以单价计算的汇总金额为准；单价金额有明显小数点错误的，以总价为准，并修改单价。</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投标文件中相关内容与“开标一览表”不一致的，以“开标一览表”为准。对不同文字文本投标文件的解释发生异议的，以中文文本为准。</w:t>
      </w:r>
    </w:p>
    <w:p>
      <w:pPr>
        <w:pStyle w:val="29"/>
        <w:keepNext w:val="0"/>
        <w:keepLines w:val="0"/>
        <w:pageBreakBefore w:val="0"/>
        <w:widowControl w:val="0"/>
        <w:numPr>
          <w:ilvl w:val="3"/>
          <w:numId w:val="14"/>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所有投标唱标完毕，如投标人代表对宣读的“开标一览表”上的内容有异议的，应在获得开标会主持人同意后当场提出。如确实属于唱标人员宣读错了的，经现场监督人员核实后，当场予以更正。</w:t>
      </w:r>
    </w:p>
    <w:p>
      <w:pPr>
        <w:pStyle w:val="28"/>
        <w:keepNext w:val="0"/>
        <w:keepLines w:val="0"/>
        <w:pageBreakBefore w:val="0"/>
        <w:widowControl w:val="0"/>
        <w:numPr>
          <w:ilvl w:val="2"/>
          <w:numId w:val="13"/>
        </w:numPr>
        <w:kinsoku/>
        <w:wordWrap w:val="0"/>
        <w:overflowPunct/>
        <w:topLinePunct/>
        <w:autoSpaceDE/>
        <w:autoSpaceDN/>
        <w:bidi w:val="0"/>
        <w:adjustRightInd w:val="0"/>
        <w:snapToGrid w:val="0"/>
        <w:ind w:left="0" w:leftChars="0" w:right="0" w:rightChars="0"/>
        <w:textAlignment w:val="auto"/>
        <w:rPr>
          <w:rFonts w:hint="eastAsia"/>
          <w:color w:val="auto"/>
          <w:highlight w:val="none"/>
        </w:rPr>
      </w:pPr>
      <w:bookmarkStart w:id="581" w:name="_Toc7168"/>
      <w:bookmarkStart w:id="582" w:name="_Toc15266"/>
      <w:bookmarkStart w:id="583" w:name="_Toc17927"/>
      <w:bookmarkStart w:id="584" w:name="_Toc20885"/>
      <w:bookmarkStart w:id="585" w:name="_Toc7546"/>
      <w:bookmarkStart w:id="586" w:name="_Toc26350"/>
      <w:bookmarkStart w:id="587" w:name="_Toc24509"/>
      <w:bookmarkStart w:id="588" w:name="_Toc10782"/>
      <w:bookmarkStart w:id="589" w:name="_Toc12755"/>
      <w:bookmarkStart w:id="590" w:name="_Toc5097"/>
      <w:bookmarkStart w:id="591" w:name="_Toc827"/>
      <w:bookmarkStart w:id="592" w:name="_Toc18256"/>
      <w:r>
        <w:rPr>
          <w:rFonts w:hint="eastAsia"/>
          <w:color w:val="auto"/>
          <w:highlight w:val="none"/>
        </w:rPr>
        <w:t>开标程序</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30"/>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开标会主持人按照招标文件规定的开标时间宣布开标，按照规定要求主持开标会。开标将按以下程序进行：</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bookmarkStart w:id="593" w:name="_Toc13447"/>
      <w:bookmarkStart w:id="594" w:name="_Toc13983"/>
      <w:bookmarkStart w:id="595" w:name="_Toc183682375"/>
      <w:bookmarkStart w:id="596" w:name="_Toc183582238"/>
      <w:bookmarkStart w:id="597" w:name="_Toc307564855"/>
      <w:bookmarkStart w:id="598" w:name="_Toc15967"/>
      <w:bookmarkStart w:id="599" w:name="_Toc308084600"/>
      <w:bookmarkStart w:id="600" w:name="_Toc308188155"/>
      <w:bookmarkStart w:id="601" w:name="_Toc309897518"/>
      <w:bookmarkStart w:id="602" w:name="_Toc489"/>
      <w:bookmarkStart w:id="603" w:name="_Toc13751"/>
      <w:bookmarkStart w:id="604" w:name="_Toc319440145"/>
      <w:bookmarkStart w:id="605" w:name="_Toc28123"/>
      <w:bookmarkStart w:id="606" w:name="_Toc307501112"/>
      <w:bookmarkStart w:id="607" w:name="_Toc217446063"/>
      <w:bookmarkStart w:id="608" w:name="_Toc9806"/>
      <w:bookmarkStart w:id="609" w:name="_Toc28481"/>
      <w:bookmarkStart w:id="610" w:name="_Toc319439903"/>
      <w:bookmarkStart w:id="611" w:name="_Toc8800"/>
      <w:bookmarkStart w:id="612" w:name="_Toc16512"/>
      <w:bookmarkStart w:id="613" w:name="_Toc327196289"/>
      <w:r>
        <w:rPr>
          <w:rFonts w:hint="eastAsia"/>
          <w:color w:val="auto"/>
          <w:highlight w:val="none"/>
        </w:rPr>
        <w:t>宣布开标会开始。当众宣布参加开标会主持人(唱标人)、会议记录人以及根据情况邀请的现场监督人等工作人员，根据“投标文件递交登记表”宣布参加投标的供应商名单。</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r>
        <w:rPr>
          <w:rFonts w:hint="eastAsia"/>
          <w:color w:val="auto"/>
          <w:highlight w:val="none"/>
        </w:rPr>
        <w:t>宣布会场纪律和有关注意事项，根据投标人或者其推选的代表对投标文件密封的检查结果，当众宣布投标文件的密封情况。</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rFonts w:hint="eastAsia"/>
          <w:color w:val="auto"/>
          <w:highlight w:val="none"/>
          <w:lang w:val="en-US" w:eastAsia="zh-CN"/>
        </w:rPr>
      </w:pPr>
      <w:r>
        <w:rPr>
          <w:rFonts w:hint="eastAsia"/>
          <w:color w:val="auto"/>
          <w:highlight w:val="none"/>
          <w:lang w:val="en-US" w:eastAsia="zh-CN"/>
        </w:rPr>
        <w:t>投标人不足3家的，不得开标。</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r>
        <w:rPr>
          <w:rFonts w:hint="eastAsia"/>
          <w:color w:val="auto"/>
          <w:highlight w:val="none"/>
        </w:rPr>
        <w:t>开标唱标。主持人宣布开标后，由现场工作人员按任意顺序对单独用于开标唱标的“开标一览表”当众进行拆封，由唱标人员宣读投标人名称、投标价格(价格折扣)、或招标文件允许提供的备选投标方案和投标文件的其他主要内容。未宣读的投标价格(价格折扣)或招标文件允许提供的备选投标方案，评标时不予承认。同时，做好开标记录。唱标人员在唱标过程中，如遇有字迹不清楚的，应即刻报告主持人，经工作人员和现场监督人员核实后，主持人立即请投标人代表现场进行澄清或确认。</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r>
        <w:rPr>
          <w:rFonts w:hint="eastAsia"/>
          <w:color w:val="auto"/>
          <w:highlight w:val="none"/>
        </w:rPr>
        <w:t>唱标完毕后投标人或者其推选的代表需现场对开标记录进行签字确认，投标人或者其推选的代表对唱标内容有异议的，可以当场提出，并要求会议记录人在开标记录中予以记录，或者另行提供书面异议资料，不签字又不提出异议的，视同认可唱标内容和结果，且不得干扰、阻挠开(唱)标、评标工作。</w:t>
      </w:r>
    </w:p>
    <w:p>
      <w:pPr>
        <w:pStyle w:val="29"/>
        <w:keepNext w:val="0"/>
        <w:keepLines w:val="0"/>
        <w:pageBreakBefore w:val="0"/>
        <w:widowControl w:val="0"/>
        <w:numPr>
          <w:ilvl w:val="3"/>
          <w:numId w:val="13"/>
        </w:numPr>
        <w:kinsoku/>
        <w:wordWrap w:val="0"/>
        <w:overflowPunct/>
        <w:topLinePunct/>
        <w:autoSpaceDE/>
        <w:autoSpaceDN/>
        <w:bidi w:val="0"/>
        <w:adjustRightInd w:val="0"/>
        <w:snapToGrid w:val="0"/>
        <w:ind w:left="0" w:leftChars="0" w:right="0" w:rightChars="0"/>
        <w:textAlignment w:val="auto"/>
        <w:rPr>
          <w:color w:val="auto"/>
          <w:highlight w:val="none"/>
        </w:rPr>
      </w:pPr>
      <w:r>
        <w:rPr>
          <w:rFonts w:hint="eastAsia"/>
          <w:color w:val="auto"/>
          <w:highlight w:val="none"/>
        </w:rPr>
        <w:t>宣布开标会结束。主持人宣布开标会结束。所有投标人代表应立即退场(招标文件要求有演示、介绍等的除外)。同时所有投标人应保持通讯设备的畅通，以方便在评标过程中评标委员会要求投标人对投标文件的必要澄清。投标人自行在</w:t>
      </w:r>
      <w:r>
        <w:rPr>
          <w:rFonts w:hint="eastAsia"/>
          <w:color w:val="auto"/>
          <w:highlight w:val="none"/>
          <w:lang w:eastAsia="zh-CN"/>
        </w:rPr>
        <w:t>“中国招标投标公共服务平台”</w:t>
      </w:r>
      <w:r>
        <w:rPr>
          <w:rFonts w:hint="eastAsia"/>
          <w:color w:val="auto"/>
          <w:highlight w:val="none"/>
        </w:rPr>
        <w:t>查询评标结果。</w:t>
      </w:r>
    </w:p>
    <w:bookmarkEnd w:id="593"/>
    <w:bookmarkEnd w:id="594"/>
    <w:p>
      <w:pPr>
        <w:pStyle w:val="28"/>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lang w:val="en-US" w:eastAsia="zh-CN"/>
        </w:rPr>
      </w:pPr>
      <w:bookmarkStart w:id="614" w:name="_Toc32145"/>
      <w:bookmarkStart w:id="615" w:name="_Toc128"/>
      <w:bookmarkStart w:id="616" w:name="_Toc6332"/>
      <w:r>
        <w:rPr>
          <w:rFonts w:hint="eastAsia"/>
          <w:color w:val="auto"/>
          <w:highlight w:val="none"/>
          <w:lang w:val="en-US" w:eastAsia="zh-CN"/>
        </w:rPr>
        <w:t>开评标过程存档</w:t>
      </w:r>
      <w:bookmarkEnd w:id="614"/>
    </w:p>
    <w:p>
      <w:pPr>
        <w:pStyle w:val="26"/>
        <w:keepNext w:val="0"/>
        <w:keepLines w:val="0"/>
        <w:pageBreakBefore w:val="0"/>
        <w:widowControl w:val="0"/>
        <w:kinsoku/>
        <w:wordWrap w:val="0"/>
        <w:overflowPunct/>
        <w:topLinePunct/>
        <w:autoSpaceDE/>
        <w:autoSpaceDN/>
        <w:bidi w:val="0"/>
        <w:adjustRightInd w:val="0"/>
        <w:snapToGrid w:val="0"/>
        <w:ind w:left="0" w:leftChars="0" w:right="0" w:rightChars="0" w:firstLine="480" w:firstLineChars="200"/>
        <w:textAlignment w:val="auto"/>
        <w:rPr>
          <w:rFonts w:hint="eastAsia"/>
          <w:color w:val="auto"/>
          <w:highlight w:val="none"/>
        </w:rPr>
      </w:pPr>
      <w:r>
        <w:rPr>
          <w:rFonts w:hint="eastAsia"/>
          <w:color w:val="auto"/>
          <w:highlight w:val="none"/>
        </w:rPr>
        <w:t>开标和评标过程进行全过程电子监控，并将电子监控资料存储介质留存归档。</w:t>
      </w:r>
    </w:p>
    <w:p>
      <w:pPr>
        <w:pStyle w:val="28"/>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lang w:val="en-US" w:eastAsia="zh-CN"/>
        </w:rPr>
      </w:pPr>
      <w:bookmarkStart w:id="617" w:name="_Toc29912"/>
      <w:bookmarkStart w:id="618" w:name="_Toc32453"/>
      <w:r>
        <w:rPr>
          <w:rFonts w:hint="eastAsia"/>
          <w:color w:val="auto"/>
          <w:highlight w:val="none"/>
          <w:lang w:val="en-US" w:eastAsia="zh-CN"/>
        </w:rPr>
        <w:t>中标结果</w:t>
      </w:r>
      <w:bookmarkEnd w:id="617"/>
    </w:p>
    <w:p>
      <w:pPr>
        <w:pStyle w:val="46"/>
        <w:keepNext w:val="0"/>
        <w:keepLines w:val="0"/>
        <w:pageBreakBefore w:val="0"/>
        <w:widowControl w:val="0"/>
        <w:kinsoku/>
        <w:wordWrap w:val="0"/>
        <w:overflowPunct/>
        <w:topLinePunct/>
        <w:autoSpaceDE/>
        <w:autoSpaceDN/>
        <w:bidi w:val="0"/>
        <w:adjustRightInd w:val="0"/>
        <w:snapToGrid w:val="0"/>
        <w:spacing w:line="440" w:lineRule="exact"/>
        <w:ind w:left="0" w:leftChars="0" w:right="0" w:rightChars="0" w:firstLine="480" w:firstLineChars="200"/>
        <w:textAlignment w:val="auto"/>
        <w:rPr>
          <w:rFonts w:hint="eastAsia"/>
          <w:color w:val="auto"/>
          <w:sz w:val="24"/>
          <w:szCs w:val="24"/>
          <w:highlight w:val="none"/>
          <w:lang w:val="en-US" w:eastAsia="zh-CN"/>
        </w:rPr>
      </w:pPr>
      <w:bookmarkStart w:id="619" w:name="_Toc26659"/>
      <w:bookmarkStart w:id="620" w:name="_Toc21750"/>
      <w:r>
        <w:rPr>
          <w:rFonts w:hint="eastAsia"/>
          <w:color w:val="auto"/>
          <w:sz w:val="24"/>
          <w:szCs w:val="24"/>
          <w:highlight w:val="none"/>
          <w:lang w:val="en-US" w:eastAsia="zh-CN"/>
        </w:rPr>
        <w:t>1.</w:t>
      </w:r>
      <w:bookmarkEnd w:id="619"/>
      <w:bookmarkEnd w:id="620"/>
      <w:r>
        <w:rPr>
          <w:rFonts w:hint="eastAsia"/>
          <w:color w:val="auto"/>
          <w:sz w:val="24"/>
          <w:szCs w:val="24"/>
          <w:highlight w:val="none"/>
          <w:lang w:val="en-US" w:eastAsia="zh-CN"/>
        </w:rPr>
        <w:t>采购代理机构在中标人确定后2个工作日内，在“中国招标投标公共服务平台”发布中标公告，同时采购代理机构将中标通知书快递至中标人。</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spacing w:line="440" w:lineRule="exact"/>
        <w:ind w:left="0" w:leftChars="0" w:right="0" w:rightChars="0" w:firstLine="480" w:firstLineChars="200"/>
        <w:textAlignment w:val="auto"/>
        <w:rPr>
          <w:rFonts w:hint="eastAsia"/>
          <w:color w:val="auto"/>
          <w:sz w:val="24"/>
          <w:szCs w:val="24"/>
          <w:highlight w:val="none"/>
          <w:lang w:val="en-US" w:eastAsia="zh-CN"/>
        </w:rPr>
      </w:pPr>
      <w:bookmarkStart w:id="621" w:name="_Toc30865"/>
      <w:bookmarkStart w:id="622" w:name="_Toc12880"/>
      <w:r>
        <w:rPr>
          <w:rFonts w:hint="eastAsia"/>
          <w:color w:val="auto"/>
          <w:sz w:val="24"/>
          <w:szCs w:val="24"/>
          <w:highlight w:val="none"/>
          <w:lang w:val="en-US" w:eastAsia="zh-CN"/>
        </w:rPr>
        <w:t>2.采购项目需要交纳履约保证金的，中标供应商应当按照规定和要求及时向采购人交纳。</w:t>
      </w:r>
      <w:bookmarkEnd w:id="621"/>
      <w:bookmarkEnd w:id="622"/>
    </w:p>
    <w:p>
      <w:pPr>
        <w:pStyle w:val="28"/>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bookmarkStart w:id="623" w:name="_Toc28813"/>
      <w:r>
        <w:rPr>
          <w:rFonts w:hint="eastAsia"/>
          <w:color w:val="auto"/>
          <w:highlight w:val="none"/>
        </w:rPr>
        <w:t>中标通知</w:t>
      </w:r>
      <w:bookmarkEnd w:id="595"/>
      <w:bookmarkEnd w:id="596"/>
      <w:r>
        <w:rPr>
          <w:rFonts w:hint="eastAsia"/>
          <w:color w:val="auto"/>
          <w:highlight w:val="none"/>
        </w:rPr>
        <w:t>书</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5"/>
      <w:bookmarkEnd w:id="616"/>
      <w:bookmarkEnd w:id="618"/>
      <w:bookmarkEnd w:id="623"/>
    </w:p>
    <w:p>
      <w:pPr>
        <w:pStyle w:val="29"/>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中标通知书为签订</w:t>
      </w:r>
      <w:r>
        <w:rPr>
          <w:rFonts w:hint="eastAsia"/>
          <w:color w:val="auto"/>
          <w:highlight w:val="none"/>
          <w:lang w:eastAsia="zh-CN"/>
        </w:rPr>
        <w:t>采购合同</w:t>
      </w:r>
      <w:r>
        <w:rPr>
          <w:rFonts w:hint="eastAsia"/>
          <w:color w:val="auto"/>
          <w:highlight w:val="none"/>
        </w:rPr>
        <w:t>的依据，是合同的有效组成部分。</w:t>
      </w:r>
    </w:p>
    <w:p>
      <w:pPr>
        <w:pStyle w:val="29"/>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中标通知书对采购人和中标人均具有法律效力。中标通知书发出后，采购人改变中标结果，或者中标人无正当理由放弃中标的，应当承担相应的法律责任。</w:t>
      </w:r>
    </w:p>
    <w:p>
      <w:pPr>
        <w:pStyle w:val="29"/>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olor w:val="auto"/>
          <w:highlight w:val="none"/>
        </w:rPr>
        <w:t>中标人的投标文件本应作为无效投标处理或者有法律法规规章制度规定的中标无效情形的，采购代理机构在取得有权主体的认定以后，应当宣布发出的中标通知书无效，并收回发出的中标通知书(中标人也应当缴回)，依法重新确定中标人或者重新开展采购活动。</w:t>
      </w:r>
    </w:p>
    <w:p>
      <w:pPr>
        <w:pStyle w:val="29"/>
        <w:keepNext w:val="0"/>
        <w:keepLines w:val="0"/>
        <w:pageBreakBefore w:val="0"/>
        <w:widowControl w:val="0"/>
        <w:kinsoku/>
        <w:wordWrap w:val="0"/>
        <w:overflowPunct/>
        <w:topLinePunct/>
        <w:autoSpaceDE/>
        <w:autoSpaceDN/>
        <w:bidi w:val="0"/>
        <w:adjustRightInd w:val="0"/>
        <w:snapToGrid w:val="0"/>
        <w:ind w:left="0" w:leftChars="0" w:right="0" w:rightChars="0"/>
        <w:textAlignment w:val="auto"/>
        <w:rPr>
          <w:rFonts w:hint="eastAsia"/>
          <w:color w:val="auto"/>
          <w:highlight w:val="none"/>
        </w:rPr>
      </w:pPr>
      <w:r>
        <w:rPr>
          <w:rFonts w:hint="eastAsia" w:cs="宋体"/>
          <w:color w:val="auto"/>
          <w:highlight w:val="none"/>
          <w:lang w:val="en-US" w:eastAsia="zh-CN"/>
        </w:rPr>
        <w:t>中标人应主动关注中国招标投标公共服务平台公告信息</w:t>
      </w:r>
      <w:r>
        <w:rPr>
          <w:rFonts w:hint="eastAsia" w:cs="宋体"/>
          <w:color w:val="auto"/>
          <w:highlight w:val="none"/>
          <w:lang w:val="zh-CN"/>
        </w:rPr>
        <w:t>、</w:t>
      </w:r>
      <w:r>
        <w:rPr>
          <w:rFonts w:hint="eastAsia" w:cs="宋体"/>
          <w:color w:val="auto"/>
          <w:highlight w:val="none"/>
          <w:lang w:val="en-US" w:eastAsia="zh-CN"/>
        </w:rPr>
        <w:t>并积极配合代理机构办理中标通知书事宜。</w:t>
      </w:r>
      <w:r>
        <w:rPr>
          <w:rFonts w:hint="eastAsia"/>
          <w:color w:val="auto"/>
          <w:highlight w:val="none"/>
          <w:lang w:val="en-US" w:eastAsia="zh-CN"/>
        </w:rPr>
        <w:t>逾期未下载</w:t>
      </w:r>
      <w:r>
        <w:rPr>
          <w:rFonts w:hint="eastAsia" w:cs="宋体"/>
          <w:color w:val="auto"/>
          <w:highlight w:val="none"/>
          <w:lang w:val="zh-CN"/>
        </w:rPr>
        <w:t>中标通知书</w:t>
      </w:r>
      <w:r>
        <w:rPr>
          <w:rFonts w:hint="eastAsia"/>
          <w:color w:val="auto"/>
          <w:highlight w:val="none"/>
          <w:lang w:val="en-US" w:eastAsia="zh-CN"/>
        </w:rPr>
        <w:t>或未主动领取</w:t>
      </w:r>
      <w:r>
        <w:rPr>
          <w:rFonts w:hint="eastAsia" w:cs="宋体"/>
          <w:color w:val="auto"/>
          <w:highlight w:val="none"/>
          <w:lang w:val="zh-CN"/>
        </w:rPr>
        <w:t>中标通知书</w:t>
      </w:r>
      <w:r>
        <w:rPr>
          <w:rFonts w:hint="eastAsia" w:cs="宋体"/>
          <w:color w:val="auto"/>
          <w:highlight w:val="none"/>
          <w:lang w:val="en-US" w:eastAsia="zh-CN"/>
        </w:rPr>
        <w:t>或不配合代理机构发出中标通知书</w:t>
      </w:r>
      <w:r>
        <w:rPr>
          <w:rFonts w:hint="eastAsia" w:cs="宋体"/>
          <w:color w:val="auto"/>
          <w:highlight w:val="none"/>
          <w:lang w:val="zh-CN"/>
        </w:rPr>
        <w:t>的</w:t>
      </w:r>
      <w:r>
        <w:rPr>
          <w:rFonts w:hint="eastAsia" w:cs="宋体"/>
          <w:color w:val="auto"/>
          <w:highlight w:val="none"/>
          <w:lang w:val="en-US" w:eastAsia="zh-CN"/>
        </w:rPr>
        <w:t>一切不利后果由中标人自行承担。</w:t>
      </w:r>
    </w:p>
    <w:p>
      <w:pPr>
        <w:pStyle w:val="47"/>
        <w:bidi w:val="0"/>
        <w:rPr>
          <w:rFonts w:hint="eastAsia"/>
          <w:color w:val="auto"/>
          <w:highlight w:val="none"/>
        </w:rPr>
      </w:pPr>
      <w:bookmarkStart w:id="624" w:name="_Toc10354"/>
      <w:bookmarkStart w:id="625" w:name="_Toc217446064"/>
      <w:bookmarkStart w:id="626" w:name="_Toc13383"/>
      <w:bookmarkStart w:id="627" w:name="_Toc8253"/>
      <w:bookmarkStart w:id="628" w:name="_Toc2685"/>
      <w:bookmarkStart w:id="629" w:name="_Toc30422"/>
      <w:bookmarkStart w:id="630" w:name="_Toc327196290"/>
      <w:bookmarkStart w:id="631" w:name="_Toc183582240"/>
      <w:bookmarkStart w:id="632" w:name="_Toc183682377"/>
      <w:r>
        <w:rPr>
          <w:rFonts w:hint="eastAsia"/>
          <w:color w:val="auto"/>
          <w:highlight w:val="none"/>
        </w:rPr>
        <w:t>签订及履行合同和验收</w:t>
      </w:r>
      <w:bookmarkEnd w:id="624"/>
      <w:bookmarkEnd w:id="625"/>
      <w:bookmarkEnd w:id="626"/>
      <w:bookmarkEnd w:id="627"/>
      <w:bookmarkEnd w:id="628"/>
      <w:bookmarkEnd w:id="629"/>
      <w:bookmarkEnd w:id="630"/>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633" w:name="_Toc27214"/>
      <w:bookmarkStart w:id="634" w:name="_Toc20427"/>
      <w:bookmarkStart w:id="635" w:name="_Toc27989"/>
      <w:bookmarkStart w:id="636" w:name="_Toc3130"/>
      <w:bookmarkStart w:id="637" w:name="_Toc319439905"/>
      <w:bookmarkStart w:id="638" w:name="_Toc24949"/>
      <w:bookmarkStart w:id="639" w:name="_Toc16835"/>
      <w:bookmarkStart w:id="640" w:name="_Toc308188157"/>
      <w:bookmarkStart w:id="641" w:name="_Toc307501114"/>
      <w:bookmarkStart w:id="642" w:name="_Toc319440147"/>
      <w:bookmarkStart w:id="643" w:name="_Toc25992"/>
      <w:bookmarkStart w:id="644" w:name="_Toc308084602"/>
      <w:bookmarkStart w:id="645" w:name="_Toc217446065"/>
      <w:bookmarkStart w:id="646" w:name="_Toc309897520"/>
      <w:bookmarkStart w:id="647" w:name="_Toc9464"/>
      <w:bookmarkStart w:id="648" w:name="_Toc4723"/>
      <w:bookmarkStart w:id="649" w:name="_Toc5659"/>
      <w:bookmarkStart w:id="650" w:name="_Toc307564857"/>
      <w:bookmarkStart w:id="651" w:name="_Toc4460"/>
      <w:bookmarkStart w:id="652" w:name="_Toc327196291"/>
      <w:bookmarkStart w:id="653" w:name="_Toc515"/>
      <w:r>
        <w:rPr>
          <w:rFonts w:hint="eastAsia"/>
          <w:color w:val="auto"/>
          <w:highlight w:val="none"/>
        </w:rPr>
        <w:t>签订合同</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bookmarkStart w:id="654" w:name="_Toc308188158"/>
      <w:bookmarkStart w:id="655" w:name="_Toc319440148"/>
      <w:bookmarkStart w:id="656" w:name="_Toc20139"/>
      <w:bookmarkStart w:id="657" w:name="_Toc319439906"/>
      <w:bookmarkStart w:id="658" w:name="_Toc31397"/>
      <w:bookmarkStart w:id="659" w:name="_Toc3758"/>
      <w:bookmarkStart w:id="660" w:name="_Toc31670"/>
      <w:bookmarkStart w:id="661" w:name="_Toc307564858"/>
      <w:bookmarkStart w:id="662" w:name="_Toc12489"/>
      <w:bookmarkStart w:id="663" w:name="_Toc309897521"/>
      <w:bookmarkStart w:id="664" w:name="_Toc308084603"/>
      <w:bookmarkStart w:id="665" w:name="_Toc12852"/>
      <w:bookmarkStart w:id="666" w:name="_Toc217446066"/>
      <w:bookmarkStart w:id="667" w:name="_Toc327196292"/>
      <w:bookmarkStart w:id="668" w:name="_Toc307501115"/>
      <w:bookmarkStart w:id="669" w:name="_Toc25756"/>
      <w:bookmarkStart w:id="670" w:name="_Toc24196"/>
      <w:bookmarkStart w:id="671" w:name="_Toc29795"/>
      <w:bookmarkStart w:id="672" w:name="_Toc26000"/>
      <w:r>
        <w:rPr>
          <w:rFonts w:hint="eastAsia"/>
          <w:color w:val="auto"/>
          <w:highlight w:val="none"/>
        </w:rPr>
        <w:t>中标人应在中标通知书发出</w:t>
      </w:r>
      <w:r>
        <w:rPr>
          <w:rFonts w:hint="eastAsia"/>
          <w:color w:val="auto"/>
          <w:highlight w:val="none"/>
          <w:lang w:val="en-US" w:eastAsia="zh-CN"/>
        </w:rPr>
        <w:t>后，按照招标文件第六章相关要求与</w:t>
      </w:r>
      <w:r>
        <w:rPr>
          <w:rFonts w:hint="eastAsia"/>
          <w:color w:val="auto"/>
          <w:highlight w:val="none"/>
        </w:rPr>
        <w:t>采购人签订采购合同。由于中标人的原因逾期未与采购人签订采购合同的，将视为放弃中标，取消其中标资格并将按相关规定进行处理。</w:t>
      </w:r>
      <w:r>
        <w:rPr>
          <w:rFonts w:hint="eastAsia"/>
          <w:color w:val="auto"/>
          <w:highlight w:val="none"/>
          <w:lang w:val="en-US" w:eastAsia="zh-Hans"/>
        </w:rPr>
        <w:t>若因采购人的原因未与中标人签订合同</w:t>
      </w:r>
      <w:r>
        <w:rPr>
          <w:rFonts w:hint="default"/>
          <w:color w:val="auto"/>
          <w:highlight w:val="none"/>
          <w:lang w:eastAsia="zh-Hans"/>
        </w:rPr>
        <w:t>，</w:t>
      </w:r>
      <w:r>
        <w:rPr>
          <w:rFonts w:hint="eastAsia"/>
          <w:color w:val="auto"/>
          <w:highlight w:val="none"/>
          <w:lang w:val="en-US" w:eastAsia="zh-Hans"/>
        </w:rPr>
        <w:t>采购人将向中标人支付中标人因本次采购事宜产生的标书制作等直接费用</w:t>
      </w:r>
      <w:r>
        <w:rPr>
          <w:rFonts w:hint="default"/>
          <w:color w:val="auto"/>
          <w:highlight w:val="none"/>
          <w:lang w:eastAsia="zh-Hans"/>
        </w:rPr>
        <w:t>。</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eastAsia="zh-CN"/>
        </w:rPr>
        <w:t>采购合同</w:t>
      </w:r>
      <w:r>
        <w:rPr>
          <w:rFonts w:hint="eastAsia"/>
          <w:color w:val="auto"/>
          <w:highlight w:val="none"/>
        </w:rPr>
        <w:t>应当包括采购人与中标人的名称和住所、标的、数量、质量、价款或者报酬、履行期限及地点和方式、验收要求、违约责任、解决争议的方法等内容。</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采购人不得向中标人提出任何不合理的要求，作为签订合同的条件，不得与中标人私下订立背离合同实质性内容的任何协议，所签订的合同不得对招标文件和中标人投标文件确定的事项进行修改。</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ascii="宋体" w:hAnsi="宋体" w:eastAsia="宋体" w:cs="宋体"/>
          <w:i w:val="0"/>
          <w:iCs w:val="0"/>
          <w:caps w:val="0"/>
          <w:color w:val="auto"/>
          <w:spacing w:val="0"/>
          <w:sz w:val="24"/>
          <w:szCs w:val="24"/>
          <w:highlight w:val="none"/>
          <w:shd w:val="clear" w:fill="FFFFFF"/>
        </w:rPr>
        <w:t>采购人不得要求</w:t>
      </w:r>
      <w:r>
        <w:rPr>
          <w:rFonts w:hint="eastAsia" w:ascii="宋体" w:hAnsi="宋体" w:eastAsia="宋体" w:cs="宋体"/>
          <w:i w:val="0"/>
          <w:iCs w:val="0"/>
          <w:caps w:val="0"/>
          <w:color w:val="auto"/>
          <w:spacing w:val="0"/>
          <w:sz w:val="24"/>
          <w:szCs w:val="24"/>
          <w:highlight w:val="none"/>
          <w:shd w:val="clear" w:fill="FFFFFF"/>
          <w:lang w:val="en-US" w:eastAsia="zh-CN"/>
        </w:rPr>
        <w:t>中标</w:t>
      </w:r>
      <w:r>
        <w:rPr>
          <w:rFonts w:hint="eastAsia" w:ascii="宋体" w:hAnsi="宋体" w:eastAsia="宋体" w:cs="宋体"/>
          <w:i w:val="0"/>
          <w:iCs w:val="0"/>
          <w:caps w:val="0"/>
          <w:color w:val="auto"/>
          <w:spacing w:val="0"/>
          <w:sz w:val="24"/>
          <w:szCs w:val="24"/>
          <w:highlight w:val="none"/>
          <w:shd w:val="clear" w:fill="FFFFFF"/>
        </w:rPr>
        <w:t>供应商接受不合理的付款方式、期限、条件和违约责任等交易条件，不得约定以审计作为支付供应商款项的条件以及验收合格后分期付款和违规预留质量保证金</w:t>
      </w:r>
      <w:r>
        <w:rPr>
          <w:rFonts w:hint="eastAsia" w:cs="宋体"/>
          <w:i w:val="0"/>
          <w:iCs w:val="0"/>
          <w:caps w:val="0"/>
          <w:color w:val="auto"/>
          <w:spacing w:val="0"/>
          <w:sz w:val="24"/>
          <w:szCs w:val="24"/>
          <w:highlight w:val="none"/>
          <w:shd w:val="clear" w:fill="FFFFFF"/>
          <w:lang w:eastAsia="zh-CN"/>
        </w:rPr>
        <w:t>。</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color w:val="auto"/>
          <w:highlight w:val="none"/>
          <w:lang w:val="en-US" w:eastAsia="zh-CN"/>
        </w:rPr>
        <w:t>本项目的招标</w:t>
      </w:r>
      <w:r>
        <w:rPr>
          <w:rFonts w:hint="eastAsia"/>
          <w:color w:val="auto"/>
          <w:highlight w:val="none"/>
        </w:rPr>
        <w:t>文件、</w:t>
      </w:r>
      <w:r>
        <w:rPr>
          <w:rFonts w:hint="eastAsia"/>
          <w:color w:val="auto"/>
          <w:highlight w:val="none"/>
          <w:lang w:val="en-US" w:eastAsia="zh-CN"/>
        </w:rPr>
        <w:t>中标</w:t>
      </w:r>
      <w:r>
        <w:rPr>
          <w:rFonts w:hint="eastAsia"/>
          <w:color w:val="auto"/>
          <w:highlight w:val="none"/>
        </w:rPr>
        <w:t>供应商提交的</w:t>
      </w:r>
      <w:r>
        <w:rPr>
          <w:rFonts w:hint="eastAsia"/>
          <w:color w:val="auto"/>
          <w:highlight w:val="none"/>
          <w:lang w:val="en-US" w:eastAsia="zh-CN"/>
        </w:rPr>
        <w:t>投标</w:t>
      </w:r>
      <w:r>
        <w:rPr>
          <w:rFonts w:hint="eastAsia"/>
          <w:color w:val="auto"/>
          <w:highlight w:val="none"/>
        </w:rPr>
        <w:t>文件、</w:t>
      </w:r>
      <w:r>
        <w:rPr>
          <w:rFonts w:hint="eastAsia"/>
          <w:color w:val="auto"/>
          <w:highlight w:val="none"/>
          <w:lang w:val="en-US" w:eastAsia="zh-CN"/>
        </w:rPr>
        <w:t>评审</w:t>
      </w:r>
      <w:r>
        <w:rPr>
          <w:rFonts w:hint="eastAsia"/>
          <w:color w:val="auto"/>
          <w:highlight w:val="none"/>
        </w:rPr>
        <w:t>中的</w:t>
      </w:r>
      <w:r>
        <w:rPr>
          <w:rFonts w:hint="eastAsia"/>
          <w:color w:val="auto"/>
          <w:highlight w:val="none"/>
          <w:lang w:val="en-US" w:eastAsia="zh-CN"/>
        </w:rPr>
        <w:t>澄清</w:t>
      </w:r>
      <w:r>
        <w:rPr>
          <w:rFonts w:hint="eastAsia"/>
          <w:color w:val="auto"/>
          <w:highlight w:val="none"/>
        </w:rPr>
        <w:t>、</w:t>
      </w:r>
      <w:r>
        <w:rPr>
          <w:rFonts w:hint="eastAsia"/>
          <w:color w:val="auto"/>
          <w:highlight w:val="none"/>
          <w:lang w:val="en-US" w:eastAsia="zh-CN"/>
        </w:rPr>
        <w:t>中标</w:t>
      </w:r>
      <w:r>
        <w:rPr>
          <w:rFonts w:hint="eastAsia"/>
          <w:color w:val="auto"/>
          <w:highlight w:val="none"/>
        </w:rPr>
        <w:t>通知书等</w:t>
      </w:r>
      <w:r>
        <w:rPr>
          <w:rFonts w:hint="eastAsia"/>
          <w:color w:val="auto"/>
          <w:highlight w:val="none"/>
          <w:lang w:val="en-US" w:eastAsia="zh-CN"/>
        </w:rPr>
        <w:t>文件均具</w:t>
      </w:r>
      <w:r>
        <w:rPr>
          <w:rFonts w:hint="eastAsia"/>
          <w:color w:val="auto"/>
          <w:highlight w:val="none"/>
        </w:rPr>
        <w:t>有法律约束力</w:t>
      </w:r>
      <w:r>
        <w:rPr>
          <w:rFonts w:hint="eastAsia"/>
          <w:color w:val="auto"/>
          <w:highlight w:val="none"/>
          <w:lang w:eastAsia="zh-CN"/>
        </w:rPr>
        <w:t>，</w:t>
      </w:r>
      <w:r>
        <w:rPr>
          <w:rFonts w:hint="eastAsia"/>
          <w:color w:val="auto"/>
          <w:highlight w:val="none"/>
          <w:lang w:val="en-US" w:eastAsia="zh-CN"/>
        </w:rPr>
        <w:t>属于</w:t>
      </w:r>
      <w:r>
        <w:rPr>
          <w:rFonts w:hint="eastAsia"/>
          <w:color w:val="auto"/>
          <w:highlight w:val="none"/>
        </w:rPr>
        <w:t>合同组成</w:t>
      </w:r>
      <w:r>
        <w:rPr>
          <w:rFonts w:hint="eastAsia"/>
          <w:color w:val="auto"/>
          <w:highlight w:val="none"/>
          <w:lang w:val="en-US" w:eastAsia="zh-CN"/>
        </w:rPr>
        <w:t>部分。</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r>
        <w:rPr>
          <w:rFonts w:hint="eastAsia"/>
          <w:color w:val="auto"/>
          <w:highlight w:val="none"/>
        </w:rPr>
        <w:t>中标人因不可抗力原因不能履行采购合同或放弃中标的，采购人可以与排在中标人之后第一位的中标候选人签订采购合同，以此类推。</w:t>
      </w:r>
    </w:p>
    <w:p>
      <w:pPr>
        <w:pStyle w:val="29"/>
        <w:keepNext w:val="0"/>
        <w:keepLines w:val="0"/>
        <w:pageBreakBefore w:val="0"/>
        <w:widowControl w:val="0"/>
        <w:kinsoku/>
        <w:wordWrap w:val="0"/>
        <w:overflowPunct/>
        <w:topLinePunct/>
        <w:autoSpaceDE/>
        <w:autoSpaceDN/>
        <w:bidi w:val="0"/>
        <w:adjustRightInd w:val="0"/>
        <w:snapToGrid w:val="0"/>
        <w:ind w:leftChars="0" w:firstLine="482" w:firstLineChars="200"/>
        <w:textAlignment w:val="auto"/>
        <w:rPr>
          <w:b/>
          <w:bCs/>
          <w:color w:val="auto"/>
          <w:highlight w:val="none"/>
        </w:rPr>
      </w:pPr>
      <w:r>
        <w:rPr>
          <w:rFonts w:hint="eastAsia"/>
          <w:b/>
          <w:bCs/>
          <w:color w:val="auto"/>
          <w:highlight w:val="none"/>
        </w:rPr>
        <w:t>中标人在合同签订之后2个工作日内，将签订的合同(</w:t>
      </w:r>
      <w:r>
        <w:rPr>
          <w:rFonts w:hint="eastAsia"/>
          <w:b/>
          <w:bCs/>
          <w:color w:val="auto"/>
          <w:highlight w:val="none"/>
          <w:lang w:val="en-US" w:eastAsia="zh-CN"/>
        </w:rPr>
        <w:t>1</w:t>
      </w:r>
      <w:r>
        <w:rPr>
          <w:rFonts w:hint="eastAsia"/>
          <w:b/>
          <w:bCs/>
          <w:color w:val="auto"/>
          <w:highlight w:val="none"/>
        </w:rPr>
        <w:t>份)送采购代理机构进行</w:t>
      </w:r>
      <w:r>
        <w:rPr>
          <w:rFonts w:hint="eastAsia"/>
          <w:b/>
          <w:bCs/>
          <w:color w:val="auto"/>
          <w:highlight w:val="none"/>
          <w:lang w:val="en-US" w:eastAsia="zh-CN"/>
        </w:rPr>
        <w:t>归档留存</w:t>
      </w:r>
      <w:r>
        <w:rPr>
          <w:rFonts w:hint="eastAsia"/>
          <w:b/>
          <w:bCs/>
          <w:color w:val="auto"/>
          <w:highlight w:val="none"/>
        </w:rPr>
        <w:t>。</w:t>
      </w:r>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lang w:val="en-US"/>
        </w:rPr>
      </w:pPr>
      <w:bookmarkStart w:id="673" w:name="_Toc15092"/>
      <w:bookmarkStart w:id="674" w:name="_Toc12864"/>
      <w:r>
        <w:rPr>
          <w:rFonts w:hint="eastAsia"/>
          <w:color w:val="auto"/>
          <w:highlight w:val="none"/>
        </w:rPr>
        <w:t>合同</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Pr>
          <w:rFonts w:hint="eastAsia"/>
          <w:color w:val="auto"/>
          <w:highlight w:val="none"/>
        </w:rPr>
        <w:t>分包</w:t>
      </w:r>
      <w:bookmarkEnd w:id="669"/>
      <w:bookmarkEnd w:id="670"/>
      <w:r>
        <w:rPr>
          <w:rFonts w:hint="eastAsia"/>
          <w:color w:val="auto"/>
          <w:highlight w:val="none"/>
          <w:lang w:val="en-US" w:eastAsia="zh-CN"/>
        </w:rPr>
        <w:t>(实质性要求)</w:t>
      </w:r>
      <w:bookmarkEnd w:id="671"/>
      <w:bookmarkEnd w:id="672"/>
      <w:bookmarkEnd w:id="673"/>
      <w:bookmarkEnd w:id="674"/>
    </w:p>
    <w:p>
      <w:pPr>
        <w:pStyle w:val="30"/>
        <w:keepNext w:val="0"/>
        <w:keepLines w:val="0"/>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bookmarkStart w:id="675" w:name="_Toc29526"/>
      <w:bookmarkStart w:id="676" w:name="_Toc5242"/>
      <w:bookmarkStart w:id="677" w:name="_Toc28937"/>
      <w:bookmarkStart w:id="678" w:name="_Toc307564859"/>
      <w:bookmarkStart w:id="679" w:name="_Toc30827"/>
      <w:bookmarkStart w:id="680" w:name="_Toc217446067"/>
      <w:bookmarkStart w:id="681" w:name="_Toc30954"/>
      <w:bookmarkStart w:id="682" w:name="_Toc15644"/>
      <w:bookmarkStart w:id="683" w:name="_Toc308084604"/>
      <w:bookmarkStart w:id="684" w:name="_Toc319439907"/>
      <w:bookmarkStart w:id="685" w:name="_Toc309897522"/>
      <w:bookmarkStart w:id="686" w:name="_Toc327196293"/>
      <w:bookmarkStart w:id="687" w:name="_Toc307501116"/>
      <w:bookmarkStart w:id="688" w:name="_Toc29842"/>
      <w:bookmarkStart w:id="689" w:name="_Toc308188159"/>
      <w:bookmarkStart w:id="690" w:name="_Toc19999"/>
      <w:bookmarkStart w:id="691" w:name="_Toc16143"/>
      <w:bookmarkStart w:id="692" w:name="_Toc29552"/>
      <w:bookmarkStart w:id="693" w:name="_Toc29332"/>
      <w:bookmarkStart w:id="694" w:name="_Toc319440149"/>
      <w:r>
        <w:rPr>
          <w:rFonts w:hint="eastAsia" w:ascii="宋体" w:hAnsi="宋体" w:eastAsia="宋体"/>
          <w:color w:val="auto"/>
          <w:highlight w:val="none"/>
          <w:lang w:val="en-US" w:eastAsia="zh-CN"/>
        </w:rPr>
        <w:t>若食堂档口采取品牌合作经营方式，须经采购人审批同意后方可实施，合作经营量不得超过三分之一。</w:t>
      </w:r>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695" w:name="_Toc31542"/>
      <w:r>
        <w:rPr>
          <w:rFonts w:hint="eastAsia"/>
          <w:color w:val="auto"/>
          <w:highlight w:val="none"/>
        </w:rPr>
        <w:t>合同转包</w:t>
      </w:r>
      <w:r>
        <w:rPr>
          <w:rFonts w:hint="eastAsia"/>
          <w:color w:val="auto"/>
          <w:highlight w:val="none"/>
          <w:lang w:val="en-US" w:eastAsia="zh-CN"/>
        </w:rPr>
        <w:t>(实质性要求)</w:t>
      </w:r>
      <w:bookmarkEnd w:id="675"/>
      <w:bookmarkEnd w:id="676"/>
      <w:bookmarkEnd w:id="677"/>
      <w:bookmarkEnd w:id="695"/>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本项目</w:t>
      </w:r>
      <w:r>
        <w:rPr>
          <w:rFonts w:hint="eastAsia"/>
          <w:color w:val="auto"/>
          <w:highlight w:val="none"/>
          <w:lang w:val="en-US" w:eastAsia="zh-CN"/>
        </w:rPr>
        <w:t>禁止</w:t>
      </w:r>
      <w:r>
        <w:rPr>
          <w:rFonts w:hint="eastAsia"/>
          <w:color w:val="auto"/>
          <w:highlight w:val="none"/>
        </w:rPr>
        <w:t>中标人将任何</w:t>
      </w:r>
      <w:r>
        <w:rPr>
          <w:rFonts w:hint="eastAsia"/>
          <w:color w:val="auto"/>
          <w:highlight w:val="none"/>
          <w:lang w:eastAsia="zh-CN"/>
        </w:rPr>
        <w:t>采购合同</w:t>
      </w:r>
      <w:r>
        <w:rPr>
          <w:rFonts w:hint="eastAsia"/>
          <w:color w:val="auto"/>
          <w:highlight w:val="none"/>
        </w:rPr>
        <w:t>义务转包。本项目所称转包，是指中标人将</w:t>
      </w:r>
      <w:r>
        <w:rPr>
          <w:rFonts w:hint="eastAsia"/>
          <w:color w:val="auto"/>
          <w:highlight w:val="none"/>
          <w:lang w:eastAsia="zh-CN"/>
        </w:rPr>
        <w:t>采购合同</w:t>
      </w:r>
      <w:r>
        <w:rPr>
          <w:rFonts w:hint="eastAsia"/>
          <w:color w:val="auto"/>
          <w:highlight w:val="none"/>
        </w:rPr>
        <w:t>义务转让给第三人，并退出现有</w:t>
      </w:r>
      <w:r>
        <w:rPr>
          <w:rFonts w:hint="eastAsia"/>
          <w:color w:val="auto"/>
          <w:highlight w:val="none"/>
          <w:lang w:eastAsia="zh-CN"/>
        </w:rPr>
        <w:t>采购合同</w:t>
      </w:r>
      <w:r>
        <w:rPr>
          <w:rFonts w:hint="eastAsia"/>
          <w:color w:val="auto"/>
          <w:highlight w:val="none"/>
        </w:rPr>
        <w:t>当事人双方的权利义务关系，受让人(即第三人)成为</w:t>
      </w:r>
      <w:r>
        <w:rPr>
          <w:rFonts w:hint="eastAsia"/>
          <w:color w:val="auto"/>
          <w:highlight w:val="none"/>
          <w:lang w:eastAsia="zh-CN"/>
        </w:rPr>
        <w:t>采购合同</w:t>
      </w:r>
      <w:r>
        <w:rPr>
          <w:rFonts w:hint="eastAsia"/>
          <w:color w:val="auto"/>
          <w:highlight w:val="none"/>
        </w:rPr>
        <w:t>的另一方当事人的行为。</w:t>
      </w:r>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中标人转包的，视同拒绝履行</w:t>
      </w:r>
      <w:r>
        <w:rPr>
          <w:rFonts w:hint="eastAsia"/>
          <w:color w:val="auto"/>
          <w:highlight w:val="none"/>
          <w:lang w:eastAsia="zh-CN"/>
        </w:rPr>
        <w:t>采购合同</w:t>
      </w:r>
      <w:r>
        <w:rPr>
          <w:rFonts w:hint="eastAsia"/>
          <w:color w:val="auto"/>
          <w:highlight w:val="none"/>
        </w:rPr>
        <w:t>义务，将依法追究法律责任。</w:t>
      </w:r>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696" w:name="_Toc9592"/>
      <w:bookmarkStart w:id="697" w:name="_Toc10131"/>
      <w:bookmarkStart w:id="698" w:name="_Toc12603"/>
      <w:bookmarkStart w:id="699" w:name="_Toc11992"/>
      <w:r>
        <w:rPr>
          <w:rFonts w:hint="eastAsia"/>
          <w:color w:val="auto"/>
          <w:highlight w:val="none"/>
        </w:rPr>
        <w:t>补充合同</w:t>
      </w:r>
      <w:bookmarkEnd w:id="696"/>
      <w:bookmarkEnd w:id="697"/>
      <w:bookmarkEnd w:id="698"/>
      <w:bookmarkEnd w:id="699"/>
    </w:p>
    <w:p>
      <w:pPr>
        <w:pStyle w:val="30"/>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rPr>
        <w:t>采购合同履行过程中，采购人需要追加与合同标的相同的货物或者服务的，在不改变合同其他条款的前提下，可以与</w:t>
      </w:r>
      <w:r>
        <w:rPr>
          <w:rFonts w:hint="eastAsia"/>
          <w:color w:val="auto"/>
          <w:highlight w:val="none"/>
          <w:lang w:eastAsia="zh-CN"/>
        </w:rPr>
        <w:t>中标人</w:t>
      </w:r>
      <w:r>
        <w:rPr>
          <w:rFonts w:hint="eastAsia"/>
          <w:color w:val="auto"/>
          <w:highlight w:val="none"/>
        </w:rPr>
        <w:t>协商签订补充合同，但所有补充合同的采购金额不得超过原合同采购金额的百分之十，该补充合同应当在原</w:t>
      </w:r>
      <w:r>
        <w:rPr>
          <w:rFonts w:hint="eastAsia"/>
          <w:color w:val="auto"/>
          <w:highlight w:val="none"/>
          <w:lang w:eastAsia="zh-CN"/>
        </w:rPr>
        <w:t>采购合同</w:t>
      </w:r>
      <w:r>
        <w:rPr>
          <w:rFonts w:hint="eastAsia"/>
          <w:color w:val="auto"/>
          <w:highlight w:val="none"/>
        </w:rPr>
        <w:t>履行过程中，不得在原</w:t>
      </w:r>
      <w:r>
        <w:rPr>
          <w:rFonts w:hint="eastAsia"/>
          <w:color w:val="auto"/>
          <w:highlight w:val="none"/>
          <w:lang w:eastAsia="zh-CN"/>
        </w:rPr>
        <w:t>采购合同</w:t>
      </w:r>
      <w:r>
        <w:rPr>
          <w:rFonts w:hint="eastAsia"/>
          <w:color w:val="auto"/>
          <w:highlight w:val="none"/>
        </w:rPr>
        <w:t>履行结束后，且采购货物、服务的名称、价格、履约方式、验收标准等必须与原</w:t>
      </w:r>
      <w:r>
        <w:rPr>
          <w:rFonts w:hint="eastAsia"/>
          <w:color w:val="auto"/>
          <w:highlight w:val="none"/>
          <w:lang w:eastAsia="zh-CN"/>
        </w:rPr>
        <w:t>采购合同</w:t>
      </w:r>
      <w:r>
        <w:rPr>
          <w:rFonts w:hint="eastAsia"/>
          <w:color w:val="auto"/>
          <w:highlight w:val="none"/>
        </w:rPr>
        <w:t>一致。</w:t>
      </w:r>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00" w:name="_Toc308164812"/>
      <w:bookmarkStart w:id="701" w:name="_Toc19389"/>
      <w:bookmarkStart w:id="702" w:name="_Toc24147"/>
      <w:bookmarkStart w:id="703" w:name="_Toc31704"/>
      <w:bookmarkStart w:id="704" w:name="_Toc24237"/>
      <w:bookmarkStart w:id="705" w:name="_Toc19537"/>
      <w:bookmarkStart w:id="706" w:name="_Toc30856"/>
      <w:bookmarkStart w:id="707" w:name="_Toc327196294"/>
      <w:bookmarkStart w:id="708" w:name="_Toc27686"/>
      <w:bookmarkStart w:id="709" w:name="_Toc11533"/>
      <w:bookmarkStart w:id="710" w:name="_Toc308084605"/>
      <w:bookmarkStart w:id="711" w:name="_Toc319440150"/>
      <w:bookmarkStart w:id="712" w:name="_Toc16034"/>
      <w:bookmarkStart w:id="713" w:name="_Toc22746"/>
      <w:bookmarkStart w:id="714" w:name="_Toc319439908"/>
      <w:bookmarkStart w:id="715" w:name="_Toc217446068"/>
      <w:bookmarkStart w:id="716" w:name="_Toc308188160"/>
      <w:bookmarkStart w:id="717" w:name="_Toc307501117"/>
      <w:bookmarkStart w:id="718" w:name="_Toc309897523"/>
      <w:bookmarkStart w:id="719" w:name="_Toc28404"/>
      <w:bookmarkStart w:id="720" w:name="_Toc27331"/>
      <w:bookmarkStart w:id="721" w:name="_Toc307564860"/>
      <w:r>
        <w:rPr>
          <w:rFonts w:hint="eastAsia"/>
          <w:color w:val="auto"/>
          <w:highlight w:val="none"/>
        </w:rPr>
        <w:t>履约保证金</w:t>
      </w:r>
      <w:bookmarkEnd w:id="700"/>
      <w:r>
        <w:rPr>
          <w:rFonts w:hint="eastAsia"/>
          <w:color w:val="auto"/>
          <w:highlight w:val="none"/>
          <w:lang w:val="en-US" w:eastAsia="zh-CN"/>
        </w:rPr>
        <w:t>(实质性要求)</w:t>
      </w:r>
      <w:bookmarkEnd w:id="701"/>
      <w:bookmarkEnd w:id="702"/>
      <w:bookmarkEnd w:id="703"/>
      <w:bookmarkEnd w:id="704"/>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default" w:eastAsia="宋体"/>
          <w:color w:val="auto"/>
          <w:highlight w:val="none"/>
          <w:lang w:val="en-US" w:eastAsia="zh-CN"/>
        </w:rPr>
      </w:pPr>
      <w:r>
        <w:rPr>
          <w:rFonts w:hint="eastAsia"/>
          <w:color w:val="auto"/>
          <w:highlight w:val="none"/>
          <w:lang w:val="en-US" w:eastAsia="zh-CN"/>
        </w:rPr>
        <w:t>详见第六章。</w:t>
      </w:r>
    </w:p>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22" w:name="_Toc20839"/>
      <w:bookmarkStart w:id="723" w:name="_Toc29503"/>
      <w:bookmarkStart w:id="724" w:name="_Toc13194"/>
      <w:bookmarkStart w:id="725" w:name="_Toc15310"/>
      <w:bookmarkStart w:id="726" w:name="_Toc307501119"/>
      <w:bookmarkStart w:id="727" w:name="_Toc327196296"/>
      <w:bookmarkStart w:id="728" w:name="_Toc5754"/>
      <w:bookmarkStart w:id="729" w:name="_Toc319439910"/>
      <w:bookmarkStart w:id="730" w:name="_Toc9916"/>
      <w:bookmarkStart w:id="731" w:name="_Toc27114"/>
      <w:bookmarkStart w:id="732" w:name="_Toc18547"/>
      <w:bookmarkStart w:id="733" w:name="_Toc217446070"/>
      <w:bookmarkStart w:id="734" w:name="_Toc307564862"/>
      <w:bookmarkStart w:id="735" w:name="_Toc27872"/>
      <w:bookmarkStart w:id="736" w:name="_Toc308084607"/>
      <w:bookmarkStart w:id="737" w:name="_Toc9815"/>
      <w:bookmarkStart w:id="738" w:name="_Toc319440152"/>
      <w:bookmarkStart w:id="739" w:name="_Toc308188162"/>
      <w:bookmarkStart w:id="740" w:name="_Toc17018"/>
      <w:bookmarkStart w:id="741" w:name="_Toc15219"/>
      <w:bookmarkStart w:id="742" w:name="_Toc309897525"/>
      <w:r>
        <w:rPr>
          <w:rFonts w:hint="eastAsia"/>
          <w:color w:val="auto"/>
          <w:highlight w:val="none"/>
        </w:rPr>
        <w:t>履行合同</w:t>
      </w:r>
      <w:bookmarkEnd w:id="722"/>
      <w:bookmarkEnd w:id="723"/>
      <w:bookmarkEnd w:id="724"/>
      <w:bookmarkEnd w:id="725"/>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color w:val="auto"/>
          <w:highlight w:val="none"/>
        </w:rPr>
      </w:pPr>
      <w:bookmarkStart w:id="743" w:name="_Toc12435"/>
      <w:bookmarkStart w:id="744" w:name="_Toc31"/>
      <w:r>
        <w:rPr>
          <w:rFonts w:hint="eastAsia"/>
          <w:color w:val="auto"/>
          <w:highlight w:val="none"/>
        </w:rPr>
        <w:t>采购人与中标人应当根据合同的约定依法履行合同义务。</w:t>
      </w:r>
    </w:p>
    <w:p>
      <w:pPr>
        <w:pStyle w:val="29"/>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color w:val="auto"/>
          <w:highlight w:val="none"/>
          <w:lang w:eastAsia="zh-CN"/>
        </w:rPr>
      </w:pPr>
      <w:r>
        <w:rPr>
          <w:rFonts w:hint="eastAsia"/>
          <w:color w:val="auto"/>
          <w:highlight w:val="none"/>
          <w:lang w:eastAsia="zh-CN"/>
        </w:rPr>
        <w:t>采购合同</w:t>
      </w:r>
      <w:r>
        <w:rPr>
          <w:rFonts w:hint="eastAsia"/>
          <w:color w:val="auto"/>
          <w:highlight w:val="none"/>
        </w:rPr>
        <w:t>的履行、违约责任和解决争议的方法等适用</w:t>
      </w:r>
      <w:r>
        <w:rPr>
          <w:rFonts w:hint="eastAsia"/>
          <w:color w:val="auto"/>
          <w:highlight w:val="none"/>
          <w:lang w:eastAsia="zh-CN"/>
        </w:rPr>
        <w:t>《中华人民共和国民法典》。</w:t>
      </w:r>
    </w:p>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45" w:name="_Toc24610"/>
      <w:bookmarkStart w:id="746" w:name="_Toc22276"/>
      <w:r>
        <w:rPr>
          <w:rFonts w:hint="eastAsia"/>
          <w:color w:val="auto"/>
          <w:highlight w:val="none"/>
        </w:rPr>
        <w:t>验收</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bookmarkStart w:id="747" w:name="_Toc217446071"/>
      <w:r>
        <w:rPr>
          <w:rFonts w:hint="eastAsia"/>
          <w:color w:val="auto"/>
          <w:highlight w:val="none"/>
          <w:lang w:val="en-US" w:eastAsia="zh-CN"/>
        </w:rPr>
        <w:t>详见第八章</w:t>
      </w:r>
      <w:r>
        <w:rPr>
          <w:rFonts w:hint="eastAsia"/>
          <w:color w:val="auto"/>
          <w:highlight w:val="none"/>
        </w:rPr>
        <w:t>。</w:t>
      </w:r>
    </w:p>
    <w:bookmarkEnd w:id="631"/>
    <w:bookmarkEnd w:id="632"/>
    <w:bookmarkEnd w:id="747"/>
    <w:p>
      <w:pPr>
        <w:pStyle w:val="28"/>
        <w:keepNext w:val="0"/>
        <w:keepLines w:val="0"/>
        <w:pageBreakBefore w:val="0"/>
        <w:widowControl w:val="0"/>
        <w:numPr>
          <w:ilvl w:val="2"/>
          <w:numId w:val="15"/>
        </w:numPr>
        <w:kinsoku/>
        <w:wordWrap w:val="0"/>
        <w:overflowPunct/>
        <w:topLinePunct/>
        <w:autoSpaceDE/>
        <w:autoSpaceDN/>
        <w:bidi w:val="0"/>
        <w:adjustRightInd w:val="0"/>
        <w:snapToGrid w:val="0"/>
        <w:ind w:leftChars="0" w:firstLine="482" w:firstLineChars="200"/>
        <w:textAlignment w:val="auto"/>
        <w:rPr>
          <w:rFonts w:hint="eastAsia"/>
          <w:color w:val="auto"/>
          <w:highlight w:val="none"/>
        </w:rPr>
      </w:pPr>
      <w:bookmarkStart w:id="748" w:name="_Toc308164818"/>
      <w:bookmarkStart w:id="749" w:name="_Toc17896"/>
      <w:bookmarkStart w:id="750" w:name="_Toc3266"/>
      <w:bookmarkStart w:id="751" w:name="_Toc12856"/>
      <w:bookmarkStart w:id="752" w:name="_Toc16716"/>
      <w:bookmarkStart w:id="753" w:name="_Toc16219"/>
      <w:bookmarkStart w:id="754" w:name="_Toc327196297"/>
      <w:bookmarkStart w:id="755" w:name="_Toc217446074"/>
      <w:bookmarkStart w:id="756" w:name="_Toc183582243"/>
      <w:bookmarkStart w:id="757" w:name="_Toc183682380"/>
      <w:r>
        <w:rPr>
          <w:rFonts w:hint="eastAsia"/>
          <w:color w:val="auto"/>
          <w:highlight w:val="none"/>
        </w:rPr>
        <w:t>资金支付</w:t>
      </w:r>
      <w:bookmarkEnd w:id="748"/>
      <w:r>
        <w:rPr>
          <w:rFonts w:hint="eastAsia"/>
          <w:color w:val="auto"/>
          <w:highlight w:val="none"/>
          <w:lang w:val="en-US" w:eastAsia="zh-CN"/>
        </w:rPr>
        <w:t>方式、时间、条件</w:t>
      </w:r>
      <w:bookmarkEnd w:id="749"/>
      <w:bookmarkEnd w:id="750"/>
      <w:bookmarkEnd w:id="751"/>
      <w:bookmarkEnd w:id="752"/>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color w:val="auto"/>
          <w:highlight w:val="none"/>
        </w:rPr>
      </w:pPr>
      <w:r>
        <w:rPr>
          <w:rFonts w:hint="eastAsia"/>
          <w:color w:val="auto"/>
          <w:highlight w:val="none"/>
          <w:lang w:val="en-US" w:eastAsia="zh-CN"/>
        </w:rPr>
        <w:t>详见第六章</w:t>
      </w:r>
      <w:r>
        <w:rPr>
          <w:rFonts w:hint="eastAsia"/>
          <w:color w:val="auto"/>
          <w:highlight w:val="none"/>
          <w:lang w:eastAsia="zh-CN"/>
        </w:rPr>
        <w:t>。</w:t>
      </w:r>
    </w:p>
    <w:p>
      <w:pPr>
        <w:pStyle w:val="47"/>
        <w:bidi w:val="0"/>
        <w:rPr>
          <w:rFonts w:hint="eastAsia"/>
          <w:color w:val="auto"/>
          <w:highlight w:val="none"/>
        </w:rPr>
      </w:pPr>
      <w:bookmarkStart w:id="758" w:name="_Toc26835"/>
      <w:bookmarkStart w:id="759" w:name="_Toc27770"/>
      <w:bookmarkStart w:id="760" w:name="_Toc3955"/>
      <w:bookmarkStart w:id="761" w:name="_Toc15972"/>
      <w:r>
        <w:rPr>
          <w:rFonts w:hint="eastAsia"/>
          <w:color w:val="auto"/>
          <w:highlight w:val="none"/>
        </w:rPr>
        <w:t>投标纪律要求</w:t>
      </w:r>
      <w:bookmarkEnd w:id="753"/>
      <w:bookmarkEnd w:id="754"/>
      <w:bookmarkEnd w:id="755"/>
      <w:bookmarkEnd w:id="758"/>
      <w:bookmarkEnd w:id="759"/>
      <w:bookmarkEnd w:id="760"/>
      <w:bookmarkEnd w:id="761"/>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eastAsia="宋体"/>
          <w:color w:val="auto"/>
          <w:highlight w:val="none"/>
          <w:lang w:eastAsia="zh-CN"/>
        </w:rPr>
      </w:pPr>
      <w:bookmarkStart w:id="762" w:name="_Toc217446075"/>
      <w:bookmarkStart w:id="763" w:name="_Toc6284"/>
      <w:bookmarkStart w:id="764" w:name="_Toc308084609"/>
      <w:bookmarkStart w:id="765" w:name="_Toc327196298"/>
      <w:bookmarkStart w:id="766" w:name="_Toc319440154"/>
      <w:bookmarkStart w:id="767" w:name="_Toc308188164"/>
      <w:bookmarkStart w:id="768" w:name="_Toc21018"/>
      <w:bookmarkStart w:id="769" w:name="_Toc307501121"/>
      <w:bookmarkStart w:id="770" w:name="_Toc17887"/>
      <w:bookmarkStart w:id="771" w:name="_Toc27399"/>
      <w:bookmarkStart w:id="772" w:name="_Toc30964"/>
      <w:bookmarkStart w:id="773" w:name="_Toc31498"/>
      <w:bookmarkStart w:id="774" w:name="_Toc309897527"/>
      <w:bookmarkStart w:id="775" w:name="_Toc319439912"/>
      <w:bookmarkStart w:id="776" w:name="_Toc20490"/>
      <w:bookmarkStart w:id="777" w:name="_Toc1828"/>
      <w:bookmarkStart w:id="778" w:name="_Toc10754"/>
      <w:bookmarkStart w:id="779" w:name="_Toc11074"/>
      <w:bookmarkStart w:id="780" w:name="_Toc307564864"/>
      <w:bookmarkStart w:id="781" w:name="_Toc5014"/>
      <w:r>
        <w:rPr>
          <w:rFonts w:hint="eastAsia"/>
          <w:color w:val="auto"/>
          <w:highlight w:val="none"/>
        </w:rPr>
        <w:t>投标人不得具有的情形</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Fonts w:hint="eastAsia"/>
          <w:color w:val="auto"/>
          <w:highlight w:val="none"/>
          <w:lang w:eastAsia="zh-CN"/>
        </w:rPr>
        <w:t>：</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提供虚假材料谋取中标；</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采取不正当手段诋毁、排挤其他投标人；</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与招标采购单位、其他投标人恶意串通；</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向招标采购单位、评标委员会成员行贿或者提供其他不正当利益；</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在招标过程中与招标采购单位进行协商谈判；</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中标或者成交后无正当理由拒不与采购人签订</w:t>
      </w:r>
      <w:r>
        <w:rPr>
          <w:rFonts w:hint="eastAsia"/>
          <w:color w:val="auto"/>
          <w:highlight w:val="none"/>
          <w:lang w:eastAsia="zh-CN"/>
        </w:rPr>
        <w:t>采购合同</w:t>
      </w:r>
      <w:r>
        <w:rPr>
          <w:rFonts w:hint="eastAsia"/>
          <w:color w:val="auto"/>
          <w:highlight w:val="none"/>
        </w:rPr>
        <w:t>；</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未按照采购文件确定的事项签订</w:t>
      </w:r>
      <w:r>
        <w:rPr>
          <w:rFonts w:hint="eastAsia"/>
          <w:color w:val="auto"/>
          <w:highlight w:val="none"/>
          <w:lang w:eastAsia="zh-CN"/>
        </w:rPr>
        <w:t>采购合同</w:t>
      </w:r>
      <w:r>
        <w:rPr>
          <w:rFonts w:hint="eastAsia"/>
          <w:color w:val="auto"/>
          <w:highlight w:val="none"/>
        </w:rPr>
        <w:t>；</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将</w:t>
      </w:r>
      <w:r>
        <w:rPr>
          <w:rFonts w:hint="eastAsia"/>
          <w:color w:val="auto"/>
          <w:highlight w:val="none"/>
          <w:lang w:eastAsia="zh-CN"/>
        </w:rPr>
        <w:t>采购合同</w:t>
      </w:r>
      <w:r>
        <w:rPr>
          <w:rFonts w:hint="eastAsia"/>
          <w:color w:val="auto"/>
          <w:highlight w:val="none"/>
        </w:rPr>
        <w:t>转包或者违规分包；</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提供假冒伪劣产品；</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擅自变更、中止或者终止</w:t>
      </w:r>
      <w:r>
        <w:rPr>
          <w:rFonts w:hint="eastAsia"/>
          <w:color w:val="auto"/>
          <w:highlight w:val="none"/>
          <w:lang w:eastAsia="zh-CN"/>
        </w:rPr>
        <w:t>采购合同</w:t>
      </w:r>
      <w:r>
        <w:rPr>
          <w:rFonts w:hint="eastAsia"/>
          <w:color w:val="auto"/>
          <w:highlight w:val="none"/>
        </w:rPr>
        <w:t>；</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拒绝有关部门的监督检查或者向监督检查部门提供虚假情况；</w:t>
      </w:r>
    </w:p>
    <w:p>
      <w:pPr>
        <w:pStyle w:val="38"/>
        <w:keepNext w:val="0"/>
        <w:keepLines w:val="0"/>
        <w:pageBreakBefore w:val="0"/>
        <w:widowControl w:val="0"/>
        <w:numPr>
          <w:ilvl w:val="1"/>
          <w:numId w:val="16"/>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法律法规规定的其他情形。</w:t>
      </w:r>
    </w:p>
    <w:p>
      <w:pPr>
        <w:pStyle w:val="26"/>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rPr>
      </w:pPr>
      <w:bookmarkStart w:id="782" w:name="_Toc525"/>
      <w:bookmarkStart w:id="783" w:name="_Toc20327"/>
      <w:bookmarkStart w:id="784" w:name="_Toc8765"/>
      <w:bookmarkStart w:id="785" w:name="_Toc217446078"/>
      <w:r>
        <w:rPr>
          <w:rFonts w:hint="eastAsia"/>
          <w:color w:val="auto"/>
          <w:highlight w:val="none"/>
        </w:rPr>
        <w:t>投标人有上述情形的，按照规定追究法律责任，具备</w:t>
      </w:r>
      <w:r>
        <w:rPr>
          <w:rFonts w:hint="eastAsia"/>
          <w:color w:val="auto"/>
          <w:highlight w:val="none"/>
          <w:lang w:val="en-US" w:eastAsia="zh-CN"/>
        </w:rPr>
        <w:t>(一)～(十)</w:t>
      </w:r>
      <w:r>
        <w:rPr>
          <w:rFonts w:hint="eastAsia"/>
          <w:color w:val="auto"/>
          <w:highlight w:val="none"/>
        </w:rPr>
        <w:t>条情形之一的，同时将取消中标资格或者认定中标无效。</w:t>
      </w:r>
    </w:p>
    <w:bookmarkEnd w:id="782"/>
    <w:bookmarkEnd w:id="783"/>
    <w:bookmarkEnd w:id="784"/>
    <w:p>
      <w:pPr>
        <w:pStyle w:val="47"/>
        <w:bidi w:val="0"/>
        <w:rPr>
          <w:rFonts w:hint="eastAsia"/>
          <w:color w:val="auto"/>
          <w:highlight w:val="none"/>
        </w:rPr>
      </w:pPr>
      <w:bookmarkStart w:id="786" w:name="_Toc1882"/>
      <w:r>
        <w:rPr>
          <w:rFonts w:hint="eastAsia"/>
          <w:color w:val="auto"/>
          <w:highlight w:val="none"/>
          <w:lang w:val="en-US" w:eastAsia="zh-CN"/>
        </w:rPr>
        <w:t>其他</w:t>
      </w:r>
      <w:bookmarkEnd w:id="786"/>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rPr>
      </w:pPr>
      <w:bookmarkStart w:id="787" w:name="_Toc24434"/>
      <w:bookmarkStart w:id="788" w:name="_Toc12421"/>
      <w:bookmarkStart w:id="789" w:name="_Toc414"/>
      <w:bookmarkStart w:id="790" w:name="_Toc24165"/>
      <w:bookmarkStart w:id="791" w:name="_Toc18926"/>
      <w:bookmarkStart w:id="792" w:name="_Toc1652"/>
      <w:bookmarkStart w:id="793" w:name="_Toc21424"/>
      <w:bookmarkStart w:id="794" w:name="_Toc327196301"/>
      <w:r>
        <w:rPr>
          <w:rFonts w:hint="eastAsia"/>
          <w:color w:val="auto"/>
          <w:highlight w:val="none"/>
        </w:rPr>
        <w:t>询问</w:t>
      </w:r>
      <w:bookmarkEnd w:id="787"/>
      <w:bookmarkEnd w:id="788"/>
      <w:bookmarkEnd w:id="789"/>
      <w:bookmarkEnd w:id="790"/>
      <w:bookmarkEnd w:id="791"/>
      <w:bookmarkEnd w:id="792"/>
    </w:p>
    <w:bookmarkEnd w:id="756"/>
    <w:bookmarkEnd w:id="757"/>
    <w:bookmarkEnd w:id="785"/>
    <w:bookmarkEnd w:id="793"/>
    <w:bookmarkEnd w:id="794"/>
    <w:p>
      <w:pPr>
        <w:pStyle w:val="30"/>
        <w:keepNext w:val="0"/>
        <w:keepLines w:val="0"/>
        <w:pageBreakBefore w:val="0"/>
        <w:widowControl w:val="0"/>
        <w:kinsoku/>
        <w:wordWrap w:val="0"/>
        <w:overflowPunct/>
        <w:topLinePunct/>
        <w:autoSpaceDE/>
        <w:autoSpaceDN/>
        <w:bidi w:val="0"/>
        <w:adjustRightInd w:val="0"/>
        <w:snapToGrid w:val="0"/>
        <w:spacing w:line="440" w:lineRule="exact"/>
        <w:ind w:left="0" w:leftChars="0" w:firstLine="480" w:firstLineChars="200"/>
        <w:jc w:val="left"/>
        <w:textAlignment w:val="auto"/>
        <w:rPr>
          <w:rFonts w:hint="eastAsia"/>
          <w:color w:val="auto"/>
          <w:highlight w:val="none"/>
        </w:rPr>
      </w:pPr>
      <w:r>
        <w:rPr>
          <w:rFonts w:hint="eastAsia"/>
          <w:color w:val="auto"/>
          <w:highlight w:val="none"/>
          <w:lang w:val="en-US" w:eastAsia="zh-CN"/>
        </w:rPr>
        <w:t>具体详见投标人须知前附表</w:t>
      </w:r>
      <w:r>
        <w:rPr>
          <w:rFonts w:hint="eastAsia"/>
          <w:color w:val="auto"/>
          <w:highlight w:val="none"/>
        </w:rPr>
        <w:t>。</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rPr>
      </w:pPr>
      <w:bookmarkStart w:id="795" w:name="_Toc22454"/>
      <w:bookmarkStart w:id="796" w:name="_Toc14376"/>
      <w:bookmarkStart w:id="797" w:name="_Toc8852"/>
      <w:bookmarkStart w:id="798" w:name="_Toc27417"/>
      <w:r>
        <w:rPr>
          <w:rFonts w:hint="eastAsia"/>
          <w:color w:val="auto"/>
          <w:highlight w:val="none"/>
        </w:rPr>
        <w:t>关于行贿犯罪档案查询工作的规定</w:t>
      </w:r>
      <w:bookmarkEnd w:id="795"/>
      <w:bookmarkEnd w:id="796"/>
      <w:bookmarkEnd w:id="797"/>
      <w:bookmarkEnd w:id="798"/>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lang w:val="en-US"/>
        </w:rPr>
      </w:pPr>
      <w:bookmarkStart w:id="799" w:name="_Toc25217"/>
      <w:bookmarkStart w:id="800" w:name="_Toc24870"/>
      <w:bookmarkStart w:id="801" w:name="_Toc5589"/>
      <w:r>
        <w:rPr>
          <w:rFonts w:hint="eastAsia"/>
          <w:color w:val="auto"/>
          <w:highlight w:val="none"/>
          <w:lang w:val="en-US" w:eastAsia="zh-CN"/>
        </w:rPr>
        <w:t>因国家检察机关职务犯罪侦查部门转隶工作已经完成，供应商参与采购活动时须按照采购文件要求提供承诺函或由</w:t>
      </w:r>
      <w:r>
        <w:rPr>
          <w:rFonts w:hint="eastAsia"/>
          <w:color w:val="auto"/>
          <w:highlight w:val="none"/>
        </w:rPr>
        <w:t>采购代理机构通过</w:t>
      </w:r>
      <w:r>
        <w:rPr>
          <w:rFonts w:hint="eastAsia"/>
          <w:color w:val="auto"/>
          <w:highlight w:val="none"/>
          <w:lang w:val="en-US" w:eastAsia="zh-CN"/>
        </w:rPr>
        <w:t>“中国裁判文书网”查询</w:t>
      </w:r>
      <w:r>
        <w:rPr>
          <w:rFonts w:hint="eastAsia"/>
          <w:color w:val="auto"/>
          <w:highlight w:val="none"/>
        </w:rPr>
        <w:t>，并将查询记录存档</w:t>
      </w:r>
      <w:r>
        <w:rPr>
          <w:rFonts w:hint="eastAsia"/>
          <w:color w:val="auto"/>
          <w:highlight w:val="none"/>
          <w:lang w:val="en-US" w:eastAsia="zh-CN"/>
        </w:rPr>
        <w:t>。</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02" w:name="_Toc23117"/>
      <w:r>
        <w:rPr>
          <w:rFonts w:hint="eastAsia"/>
          <w:color w:val="auto"/>
          <w:highlight w:val="none"/>
          <w:lang w:val="en-US" w:eastAsia="zh-CN"/>
        </w:rPr>
        <w:t>串通投标的情形</w:t>
      </w:r>
      <w:bookmarkEnd w:id="799"/>
      <w:bookmarkEnd w:id="800"/>
      <w:bookmarkEnd w:id="802"/>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rPr>
        <w:t>有下列情形之一的，视为投标人串通投标，其投标无效</w:t>
      </w:r>
      <w:r>
        <w:rPr>
          <w:rFonts w:hint="eastAsia"/>
          <w:color w:val="auto"/>
          <w:highlight w:val="none"/>
          <w:lang w:eastAsia="zh-CN"/>
        </w:rPr>
        <w:t>。</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1.</w:t>
      </w:r>
      <w:r>
        <w:rPr>
          <w:rFonts w:hint="eastAsia"/>
          <w:color w:val="auto"/>
          <w:highlight w:val="none"/>
        </w:rPr>
        <w:t>不同投标人的投标文件由同一单位或者个人编制；</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2.</w:t>
      </w:r>
      <w:r>
        <w:rPr>
          <w:rFonts w:hint="eastAsia"/>
          <w:color w:val="auto"/>
          <w:highlight w:val="none"/>
        </w:rPr>
        <w:t>不同投标人委托同一单位或者个人办理投标事宜；</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3.</w:t>
      </w:r>
      <w:r>
        <w:rPr>
          <w:rFonts w:hint="eastAsia"/>
          <w:color w:val="auto"/>
          <w:highlight w:val="none"/>
        </w:rPr>
        <w:t>不同投标人的投标文件载明的项目管理成员或者联系人员为同一人；</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4.</w:t>
      </w:r>
      <w:r>
        <w:rPr>
          <w:rFonts w:hint="eastAsia"/>
          <w:color w:val="auto"/>
          <w:highlight w:val="none"/>
        </w:rPr>
        <w:t>不同投标人的投标文件异常一致或者投标报价呈规律性差异；</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r>
        <w:rPr>
          <w:rFonts w:hint="eastAsia"/>
          <w:color w:val="auto"/>
          <w:highlight w:val="none"/>
          <w:lang w:val="en-US" w:eastAsia="zh-CN"/>
        </w:rPr>
        <w:t>5.</w:t>
      </w:r>
      <w:r>
        <w:rPr>
          <w:rFonts w:hint="eastAsia"/>
          <w:color w:val="auto"/>
          <w:highlight w:val="none"/>
        </w:rPr>
        <w:t>不同投标人的投标文件相互混装；</w:t>
      </w:r>
    </w:p>
    <w:p>
      <w:pPr>
        <w:pStyle w:val="30"/>
        <w:keepNext w:val="0"/>
        <w:keepLines w:val="0"/>
        <w:pageBreakBefore w:val="0"/>
        <w:widowControl w:val="0"/>
        <w:kinsoku/>
        <w:overflowPunct/>
        <w:autoSpaceDE/>
        <w:autoSpaceDN/>
        <w:bidi w:val="0"/>
        <w:adjustRightInd w:val="0"/>
        <w:snapToGrid w:val="0"/>
        <w:spacing w:line="440" w:lineRule="exact"/>
        <w:rPr>
          <w:rFonts w:hint="eastAsia"/>
          <w:color w:val="auto"/>
          <w:highlight w:val="none"/>
        </w:rPr>
      </w:pPr>
      <w:bookmarkStart w:id="803" w:name="_Toc10983"/>
      <w:bookmarkStart w:id="804" w:name="_Toc32334"/>
      <w:bookmarkStart w:id="805" w:name="_Toc22192"/>
      <w:bookmarkStart w:id="806" w:name="_Toc17038"/>
      <w:r>
        <w:rPr>
          <w:rFonts w:hint="eastAsia"/>
          <w:color w:val="auto"/>
          <w:highlight w:val="none"/>
          <w:lang w:val="en-US" w:eastAsia="zh-CN"/>
        </w:rPr>
        <w:t>6.</w:t>
      </w:r>
      <w:r>
        <w:rPr>
          <w:rFonts w:hint="eastAsia"/>
          <w:color w:val="auto"/>
          <w:highlight w:val="none"/>
        </w:rPr>
        <w:t>不同投标人的投标保证金从同一单位或者个人的账户转出。</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07" w:name="_Toc16721"/>
      <w:r>
        <w:rPr>
          <w:rFonts w:hint="eastAsia"/>
          <w:color w:val="auto"/>
          <w:highlight w:val="none"/>
          <w:lang w:val="en-US" w:eastAsia="zh-CN"/>
        </w:rPr>
        <w:t>投标人信用信息查询</w:t>
      </w:r>
      <w:bookmarkEnd w:id="803"/>
      <w:bookmarkEnd w:id="804"/>
      <w:bookmarkEnd w:id="805"/>
      <w:bookmarkEnd w:id="806"/>
      <w:bookmarkEnd w:id="807"/>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1.投标人信用信息查询渠道</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rPr>
        <w:t>“信用中国”网站(www.creditchina.gov.cn)、</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(www.ccgp.gov.cn)等。</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2.投标人信用信息查询截止时点</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信用信息查询在资格审查阶段完成。</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lang w:val="en-US" w:eastAsia="zh-CN"/>
        </w:rPr>
        <w:t>3.投标人信用信息查询记录和证据留存的具体方式</w:t>
      </w:r>
    </w:p>
    <w:p>
      <w:pPr>
        <w:pStyle w:val="30"/>
        <w:keepNext w:val="0"/>
        <w:keepLines w:val="0"/>
        <w:pageBreakBefore w:val="0"/>
        <w:widowControl w:val="0"/>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rPr>
        <w:t>采购代理机构通过</w:t>
      </w:r>
      <w:r>
        <w:rPr>
          <w:rFonts w:hint="eastAsia"/>
          <w:color w:val="auto"/>
          <w:highlight w:val="none"/>
          <w:lang w:eastAsia="zh-CN"/>
        </w:rPr>
        <w:t>“</w:t>
      </w:r>
      <w:r>
        <w:rPr>
          <w:rFonts w:hint="eastAsia"/>
          <w:color w:val="auto"/>
          <w:highlight w:val="none"/>
        </w:rPr>
        <w:t>信用中国</w:t>
      </w:r>
      <w:r>
        <w:rPr>
          <w:rFonts w:hint="eastAsia"/>
          <w:color w:val="auto"/>
          <w:highlight w:val="none"/>
          <w:lang w:eastAsia="zh-CN"/>
        </w:rPr>
        <w:t>”</w:t>
      </w:r>
      <w:r>
        <w:rPr>
          <w:rFonts w:hint="eastAsia"/>
          <w:color w:val="auto"/>
          <w:highlight w:val="none"/>
        </w:rPr>
        <w:t>网站、</w:t>
      </w:r>
      <w:r>
        <w:rPr>
          <w:rFonts w:hint="eastAsia"/>
          <w:color w:val="auto"/>
          <w:highlight w:val="none"/>
          <w:lang w:eastAsia="zh-CN"/>
        </w:rPr>
        <w:t>“</w:t>
      </w:r>
      <w:r>
        <w:rPr>
          <w:rFonts w:hint="eastAsia"/>
          <w:color w:val="auto"/>
          <w:highlight w:val="none"/>
        </w:rPr>
        <w:t>中国政府采购网</w:t>
      </w:r>
      <w:r>
        <w:rPr>
          <w:rFonts w:hint="eastAsia"/>
          <w:color w:val="auto"/>
          <w:highlight w:val="none"/>
          <w:lang w:eastAsia="zh-CN"/>
        </w:rPr>
        <w:t>”</w:t>
      </w:r>
      <w:r>
        <w:rPr>
          <w:rFonts w:hint="eastAsia"/>
          <w:color w:val="auto"/>
          <w:highlight w:val="none"/>
        </w:rPr>
        <w:t>等渠道对供应商进行信用记录查询，并将查询记录存档。</w:t>
      </w:r>
    </w:p>
    <w:p>
      <w:pPr>
        <w:pStyle w:val="38"/>
        <w:keepNext w:val="0"/>
        <w:keepLines w:val="0"/>
        <w:pageBreakBefore w:val="0"/>
        <w:widowControl w:val="0"/>
        <w:numPr>
          <w:ilvl w:val="0"/>
          <w:numId w:val="18"/>
        </w:numPr>
        <w:tabs>
          <w:tab w:val="clear" w:pos="312"/>
        </w:tabs>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lang w:val="en-US" w:eastAsia="zh-CN"/>
        </w:rPr>
      </w:pPr>
      <w:r>
        <w:rPr>
          <w:rFonts w:hint="eastAsia"/>
          <w:color w:val="auto"/>
          <w:highlight w:val="none"/>
        </w:rPr>
        <w:t>凡被列入失信被执行人、重大税收违法案件当事人名单、政府采购严重违法失信行为记录名单的，视为存在不良信用记录，参与本项目的将被拒绝</w:t>
      </w:r>
      <w:r>
        <w:rPr>
          <w:rFonts w:hint="eastAsia"/>
          <w:color w:val="auto"/>
          <w:highlight w:val="none"/>
          <w:lang w:val="en-US" w:eastAsia="zh-CN"/>
        </w:rPr>
        <w:t>。</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08" w:name="_Toc10269"/>
      <w:bookmarkStart w:id="809" w:name="_Toc5438"/>
      <w:r>
        <w:rPr>
          <w:rFonts w:hint="eastAsia"/>
          <w:color w:val="auto"/>
          <w:highlight w:val="none"/>
          <w:lang w:val="en-US" w:eastAsia="zh-CN"/>
        </w:rPr>
        <w:t>保密</w:t>
      </w:r>
      <w:bookmarkEnd w:id="808"/>
      <w:bookmarkEnd w:id="809"/>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w:t>
      </w:r>
      <w:r>
        <w:rPr>
          <w:rFonts w:hint="eastAsia" w:cstheme="minorBidi"/>
          <w:color w:val="auto"/>
          <w:kern w:val="2"/>
          <w:sz w:val="24"/>
          <w:szCs w:val="24"/>
          <w:highlight w:val="none"/>
          <w:lang w:val="en-US" w:eastAsia="zh-CN" w:bidi="ar-SA"/>
        </w:rPr>
        <w:t>各采购当事人</w:t>
      </w:r>
      <w:r>
        <w:rPr>
          <w:rFonts w:hint="eastAsia" w:ascii="宋体" w:hAnsi="宋体" w:eastAsia="宋体" w:cstheme="minorBidi"/>
          <w:color w:val="auto"/>
          <w:kern w:val="2"/>
          <w:sz w:val="24"/>
          <w:szCs w:val="24"/>
          <w:highlight w:val="none"/>
          <w:lang w:val="en-US" w:eastAsia="zh-CN" w:bidi="ar-SA"/>
        </w:rPr>
        <w:t>不得透露有关成功</w:t>
      </w:r>
      <w:r>
        <w:rPr>
          <w:rFonts w:hint="eastAsia" w:cstheme="minorBidi"/>
          <w:color w:val="auto"/>
          <w:kern w:val="2"/>
          <w:sz w:val="24"/>
          <w:szCs w:val="24"/>
          <w:highlight w:val="none"/>
          <w:lang w:val="en-US" w:eastAsia="zh-CN" w:bidi="ar-SA"/>
        </w:rPr>
        <w:t>获取采购文件</w:t>
      </w:r>
      <w:r>
        <w:rPr>
          <w:rFonts w:hint="eastAsia" w:ascii="宋体" w:hAnsi="宋体" w:eastAsia="宋体" w:cstheme="minorBidi"/>
          <w:color w:val="auto"/>
          <w:kern w:val="2"/>
          <w:sz w:val="24"/>
          <w:szCs w:val="24"/>
          <w:highlight w:val="none"/>
          <w:lang w:val="en-US" w:eastAsia="zh-CN" w:bidi="ar-SA"/>
        </w:rPr>
        <w:t>的潜在投标人的任何情况。</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w:t>
      </w:r>
      <w:r>
        <w:rPr>
          <w:rFonts w:hint="eastAsia" w:cstheme="minorBidi"/>
          <w:color w:val="auto"/>
          <w:kern w:val="2"/>
          <w:sz w:val="24"/>
          <w:szCs w:val="24"/>
          <w:highlight w:val="none"/>
          <w:lang w:val="en-US" w:eastAsia="zh-CN" w:bidi="ar-SA"/>
        </w:rPr>
        <w:t>投标人</w:t>
      </w:r>
      <w:r>
        <w:rPr>
          <w:rFonts w:hint="eastAsia" w:ascii="宋体" w:hAnsi="宋体" w:eastAsia="宋体" w:cstheme="minorBidi"/>
          <w:color w:val="auto"/>
          <w:kern w:val="2"/>
          <w:sz w:val="24"/>
          <w:szCs w:val="24"/>
          <w:highlight w:val="none"/>
          <w:lang w:val="en-US" w:eastAsia="zh-CN" w:bidi="ar-SA"/>
        </w:rPr>
        <w:t>有关投标文件的审查、澄清、评估和比较以及合同授予意向等情况</w:t>
      </w:r>
      <w:r>
        <w:rPr>
          <w:rFonts w:hint="eastAsia" w:cstheme="minorBidi"/>
          <w:color w:val="auto"/>
          <w:kern w:val="2"/>
          <w:sz w:val="24"/>
          <w:szCs w:val="24"/>
          <w:highlight w:val="none"/>
          <w:lang w:val="en-US" w:eastAsia="zh-CN" w:bidi="ar-SA"/>
        </w:rPr>
        <w:t>均</w:t>
      </w:r>
      <w:r>
        <w:rPr>
          <w:rFonts w:hint="eastAsia" w:ascii="宋体" w:hAnsi="宋体" w:eastAsia="宋体" w:cstheme="minorBidi"/>
          <w:color w:val="auto"/>
          <w:kern w:val="2"/>
          <w:sz w:val="24"/>
          <w:szCs w:val="24"/>
          <w:highlight w:val="none"/>
          <w:lang w:val="en-US" w:eastAsia="zh-CN" w:bidi="ar-SA"/>
        </w:rPr>
        <w:t>不得对外透露。</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10" w:name="_Toc21414"/>
      <w:bookmarkStart w:id="811" w:name="_Toc9400"/>
      <w:r>
        <w:rPr>
          <w:rFonts w:hint="eastAsia"/>
          <w:color w:val="auto"/>
          <w:highlight w:val="none"/>
          <w:lang w:val="en-US" w:eastAsia="zh-CN"/>
        </w:rPr>
        <w:t>回避</w:t>
      </w:r>
      <w:bookmarkEnd w:id="810"/>
      <w:bookmarkEnd w:id="811"/>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在</w:t>
      </w:r>
      <w:r>
        <w:rPr>
          <w:rFonts w:hint="eastAsia" w:cstheme="minorBidi"/>
          <w:color w:val="auto"/>
          <w:kern w:val="2"/>
          <w:sz w:val="24"/>
          <w:szCs w:val="24"/>
          <w:highlight w:val="none"/>
          <w:lang w:val="en-US" w:eastAsia="zh-CN" w:bidi="ar-SA"/>
        </w:rPr>
        <w:t>采购</w:t>
      </w:r>
      <w:r>
        <w:rPr>
          <w:rFonts w:hint="eastAsia" w:ascii="宋体" w:hAnsi="宋体" w:eastAsia="宋体" w:cstheme="minorBidi"/>
          <w:color w:val="auto"/>
          <w:kern w:val="2"/>
          <w:sz w:val="24"/>
          <w:szCs w:val="24"/>
          <w:highlight w:val="none"/>
          <w:lang w:val="en-US" w:eastAsia="zh-CN" w:bidi="ar-SA"/>
        </w:rPr>
        <w:t>活动中，采购人员及相关人员与供应商有下列利害关系之一的，应当回避：</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1.参加采购活动前3年内与供应商存在劳动关系；</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2.参加采购活动前3年内担任供应商的董事、监事；</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3.参加采购活动前3年内是供应商的控股股东或者实际控制人；</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4.与供应商的法定代表人或者负责人有夫妻、直系血亲、三代以内旁系血亲或者近姻亲关系；</w:t>
      </w:r>
    </w:p>
    <w:p>
      <w:pPr>
        <w:pStyle w:val="18"/>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440" w:lineRule="exact"/>
        <w:ind w:firstLine="480" w:firstLineChars="200"/>
        <w:jc w:val="both"/>
        <w:textAlignment w:val="center"/>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5.与供应商有其他可能影响</w:t>
      </w:r>
      <w:r>
        <w:rPr>
          <w:rFonts w:hint="eastAsia" w:cstheme="minorBidi"/>
          <w:color w:val="auto"/>
          <w:kern w:val="2"/>
          <w:sz w:val="24"/>
          <w:szCs w:val="24"/>
          <w:highlight w:val="none"/>
          <w:lang w:val="en-US" w:eastAsia="zh-CN" w:bidi="ar-SA"/>
        </w:rPr>
        <w:t>采购</w:t>
      </w:r>
      <w:r>
        <w:rPr>
          <w:rFonts w:hint="eastAsia" w:ascii="宋体" w:hAnsi="宋体" w:eastAsia="宋体" w:cstheme="minorBidi"/>
          <w:color w:val="auto"/>
          <w:kern w:val="2"/>
          <w:sz w:val="24"/>
          <w:szCs w:val="24"/>
          <w:highlight w:val="none"/>
          <w:lang w:val="en-US" w:eastAsia="zh-CN" w:bidi="ar-SA"/>
        </w:rPr>
        <w:t>活动公平、公正进行的关系。</w:t>
      </w:r>
    </w:p>
    <w:p>
      <w:pPr>
        <w:pStyle w:val="9"/>
        <w:keepNext w:val="0"/>
        <w:keepLines w:val="0"/>
        <w:pageBreakBefore w:val="0"/>
        <w:widowControl w:val="0"/>
        <w:numPr>
          <w:ilvl w:val="0"/>
          <w:numId w:val="0"/>
        </w:numPr>
        <w:tabs>
          <w:tab w:val="left" w:pos="1134"/>
          <w:tab w:val="clear" w:pos="0"/>
        </w:tabs>
        <w:kinsoku/>
        <w:wordWrap/>
        <w:overflowPunct/>
        <w:topLinePunct w:val="0"/>
        <w:autoSpaceDE/>
        <w:autoSpaceDN/>
        <w:bidi w:val="0"/>
        <w:adjustRightInd w:val="0"/>
        <w:snapToGrid w:val="0"/>
        <w:spacing w:after="0" w:line="440" w:lineRule="exact"/>
        <w:ind w:leftChars="0" w:firstLine="480" w:firstLineChars="200"/>
        <w:jc w:val="both"/>
        <w:textAlignment w:val="auto"/>
        <w:rPr>
          <w:rFonts w:hint="eastAsia"/>
          <w:color w:val="auto"/>
          <w:highlight w:val="none"/>
          <w:lang w:val="en-US" w:eastAsia="zh-CN"/>
        </w:rPr>
      </w:pPr>
      <w:r>
        <w:rPr>
          <w:rFonts w:hint="eastAsia" w:ascii="宋体" w:hAnsi="宋体" w:eastAsia="宋体" w:cstheme="minorBidi"/>
          <w:color w:val="auto"/>
          <w:kern w:val="2"/>
          <w:sz w:val="24"/>
          <w:szCs w:val="24"/>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8"/>
        <w:keepNext w:val="0"/>
        <w:keepLines w:val="0"/>
        <w:pageBreakBefore w:val="0"/>
        <w:widowControl w:val="0"/>
        <w:numPr>
          <w:ilvl w:val="2"/>
          <w:numId w:val="17"/>
        </w:numPr>
        <w:kinsoku/>
        <w:overflowPunct/>
        <w:autoSpaceDE/>
        <w:autoSpaceDN/>
        <w:bidi w:val="0"/>
        <w:adjustRightInd w:val="0"/>
        <w:snapToGrid w:val="0"/>
        <w:spacing w:line="440" w:lineRule="exact"/>
        <w:rPr>
          <w:rFonts w:hint="eastAsia"/>
          <w:color w:val="auto"/>
          <w:highlight w:val="none"/>
          <w:lang w:val="en-US" w:eastAsia="zh-CN"/>
        </w:rPr>
      </w:pPr>
      <w:bookmarkStart w:id="812" w:name="_Toc22256"/>
      <w:r>
        <w:rPr>
          <w:rFonts w:hint="eastAsia"/>
          <w:color w:val="auto"/>
          <w:highlight w:val="none"/>
          <w:lang w:val="en-US" w:eastAsia="zh-CN"/>
        </w:rPr>
        <w:t>解释说明</w:t>
      </w:r>
      <w:bookmarkEnd w:id="812"/>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招标文件</w:t>
      </w:r>
      <w:r>
        <w:rPr>
          <w:rFonts w:hint="eastAsia"/>
          <w:color w:val="auto"/>
          <w:highlight w:val="none"/>
        </w:rPr>
        <w:t>中作为实质性要求的内容，除明确要求</w:t>
      </w:r>
      <w:r>
        <w:rPr>
          <w:rFonts w:hint="eastAsia"/>
          <w:color w:val="auto"/>
          <w:highlight w:val="none"/>
          <w:lang w:val="en-US" w:eastAsia="zh-CN"/>
        </w:rPr>
        <w:t>需在投标时</w:t>
      </w:r>
      <w:r>
        <w:rPr>
          <w:rFonts w:hint="eastAsia"/>
          <w:color w:val="auto"/>
          <w:highlight w:val="none"/>
        </w:rPr>
        <w:t>提供承诺函等证明材料的外，采购人或采购代理机构或评标委员会在评审时，仅对投标文件是否违背实质性要求进行审查</w:t>
      </w:r>
      <w:r>
        <w:rPr>
          <w:rFonts w:hint="eastAsia"/>
          <w:color w:val="auto"/>
          <w:highlight w:val="none"/>
          <w:lang w:eastAsia="zh-CN"/>
        </w:rPr>
        <w:t>，</w:t>
      </w:r>
      <w:r>
        <w:rPr>
          <w:rFonts w:hint="eastAsia"/>
          <w:color w:val="auto"/>
          <w:highlight w:val="none"/>
          <w:lang w:val="en-US" w:eastAsia="zh-CN"/>
        </w:rPr>
        <w:t>如该项未</w:t>
      </w:r>
      <w:r>
        <w:rPr>
          <w:rFonts w:hint="eastAsia"/>
          <w:color w:val="auto"/>
          <w:highlight w:val="none"/>
        </w:rPr>
        <w:t>违背实质性</w:t>
      </w:r>
      <w:r>
        <w:rPr>
          <w:rFonts w:hint="eastAsia"/>
          <w:color w:val="auto"/>
          <w:highlight w:val="none"/>
          <w:lang w:val="en-US" w:eastAsia="zh-CN"/>
        </w:rPr>
        <w:t>要求，视为满足实质性要求</w:t>
      </w:r>
      <w:r>
        <w:rPr>
          <w:rFonts w:hint="eastAsia"/>
          <w:color w:val="auto"/>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rFonts w:hint="eastAsia"/>
          <w:color w:val="auto"/>
          <w:highlight w:val="none"/>
        </w:rPr>
      </w:pPr>
      <w:r>
        <w:rPr>
          <w:rFonts w:hint="eastAsia"/>
          <w:color w:val="auto"/>
          <w:highlight w:val="none"/>
          <w:lang w:val="en-US" w:eastAsia="zh-CN"/>
        </w:rPr>
        <w:t>2.</w:t>
      </w:r>
      <w:r>
        <w:rPr>
          <w:rFonts w:hint="eastAsia"/>
          <w:color w:val="auto"/>
          <w:highlight w:val="none"/>
        </w:rPr>
        <w:t>国家或行业主管部门对供应商和采购产品的技术标准、质量标准和资格资质条件等有强制性规定的，必须符合其要求</w:t>
      </w:r>
      <w:r>
        <w:rPr>
          <w:rFonts w:hint="eastAsia"/>
          <w:b/>
          <w:bCs/>
          <w:color w:val="auto"/>
          <w:highlight w:val="none"/>
          <w:lang w:eastAsia="zh-CN"/>
        </w:rPr>
        <w:t>(</w:t>
      </w:r>
      <w:r>
        <w:rPr>
          <w:rFonts w:hint="eastAsia"/>
          <w:b/>
          <w:bCs/>
          <w:color w:val="auto"/>
          <w:highlight w:val="none"/>
        </w:rPr>
        <w:t>实质性要求</w:t>
      </w:r>
      <w:r>
        <w:rPr>
          <w:rFonts w:hint="eastAsia"/>
          <w:b/>
          <w:bCs/>
          <w:color w:val="auto"/>
          <w:highlight w:val="none"/>
          <w:lang w:eastAsia="zh-CN"/>
        </w:rPr>
        <w:t>)</w:t>
      </w:r>
      <w:r>
        <w:rPr>
          <w:rFonts w:hint="eastAsia"/>
          <w:color w:val="auto"/>
          <w:highlight w:val="none"/>
        </w:rPr>
        <w:t>。</w:t>
      </w:r>
    </w:p>
    <w:p>
      <w:pPr>
        <w:pStyle w:val="38"/>
        <w:keepNext w:val="0"/>
        <w:keepLines w:val="0"/>
        <w:pageBreakBefore w:val="0"/>
        <w:widowControl w:val="0"/>
        <w:numPr>
          <w:ilvl w:val="1"/>
          <w:numId w:val="0"/>
        </w:numPr>
        <w:kinsoku/>
        <w:wordWrap w:val="0"/>
        <w:overflowPunct/>
        <w:topLinePunct/>
        <w:autoSpaceDE/>
        <w:autoSpaceDN/>
        <w:bidi w:val="0"/>
        <w:adjustRightInd w:val="0"/>
        <w:snapToGrid w:val="0"/>
        <w:spacing w:line="440" w:lineRule="exact"/>
        <w:ind w:leftChars="0" w:firstLine="480" w:firstLineChars="200"/>
        <w:textAlignment w:val="auto"/>
        <w:rPr>
          <w:color w:val="auto"/>
          <w:highlight w:val="none"/>
        </w:rPr>
      </w:pPr>
      <w:r>
        <w:rPr>
          <w:rFonts w:hint="eastAsia"/>
          <w:color w:val="auto"/>
          <w:highlight w:val="none"/>
          <w:lang w:val="en-US" w:eastAsia="zh-CN"/>
        </w:rPr>
        <w:t>3</w:t>
      </w:r>
      <w:r>
        <w:rPr>
          <w:rFonts w:hint="eastAsia" w:eastAsia="宋体"/>
          <w:color w:val="auto"/>
          <w:highlight w:val="none"/>
          <w:lang w:val="en-US" w:eastAsia="zh-CN"/>
        </w:rPr>
        <w:t>.</w:t>
      </w:r>
      <w:r>
        <w:rPr>
          <w:rFonts w:hint="eastAsia" w:ascii="宋体" w:hAnsi="宋体" w:eastAsia="宋体" w:cs="宋体"/>
          <w:color w:val="auto"/>
          <w:sz w:val="24"/>
          <w:szCs w:val="24"/>
          <w:highlight w:val="none"/>
          <w:lang w:val="en-US" w:eastAsia="zh-CN"/>
        </w:rPr>
        <w:t>本项目涉及企业资质、产品认证、人员执业资格等描述与国家最新要求不一致时以最新要求为准。</w:t>
      </w:r>
    </w:p>
    <w:p>
      <w:pPr>
        <w:pStyle w:val="25"/>
        <w:numPr>
          <w:ilvl w:val="0"/>
          <w:numId w:val="11"/>
        </w:numPr>
        <w:bidi w:val="0"/>
        <w:rPr>
          <w:rFonts w:hint="eastAsia"/>
          <w:color w:val="auto"/>
          <w:highlight w:val="none"/>
        </w:rPr>
      </w:pPr>
      <w:r>
        <w:rPr>
          <w:rFonts w:hint="eastAsia"/>
          <w:color w:val="auto"/>
          <w:highlight w:val="none"/>
        </w:rPr>
        <w:br w:type="page"/>
      </w:r>
      <w:bookmarkEnd w:id="801"/>
      <w:bookmarkStart w:id="813" w:name="_Toc4206"/>
      <w:bookmarkStart w:id="814" w:name="_Toc29575"/>
      <w:bookmarkStart w:id="815" w:name="_Toc31402"/>
      <w:bookmarkStart w:id="816" w:name="_Toc25961"/>
      <w:bookmarkStart w:id="817" w:name="_Toc2639"/>
      <w:r>
        <w:rPr>
          <w:rFonts w:hint="eastAsia"/>
          <w:color w:val="auto"/>
          <w:highlight w:val="none"/>
        </w:rPr>
        <w:t>投标文件格式</w:t>
      </w:r>
      <w:bookmarkEnd w:id="813"/>
      <w:bookmarkEnd w:id="814"/>
      <w:bookmarkEnd w:id="815"/>
      <w:bookmarkEnd w:id="816"/>
      <w:bookmarkEnd w:id="817"/>
    </w:p>
    <w:p>
      <w:pPr>
        <w:pStyle w:val="51"/>
        <w:bidi w:val="0"/>
        <w:rPr>
          <w:rFonts w:hint="eastAsia"/>
          <w:color w:val="auto"/>
          <w:highlight w:val="none"/>
        </w:rPr>
      </w:pPr>
      <w:bookmarkStart w:id="818" w:name="_Toc316462354"/>
      <w:bookmarkStart w:id="819" w:name="_Toc182629023"/>
      <w:bookmarkStart w:id="820" w:name="_Toc211218954"/>
      <w:bookmarkStart w:id="821" w:name="_Toc294688711"/>
      <w:bookmarkStart w:id="822" w:name="_Toc287367101"/>
      <w:bookmarkStart w:id="823" w:name="_Toc294701519"/>
      <w:bookmarkStart w:id="824" w:name="_Toc16460"/>
      <w:bookmarkStart w:id="825" w:name="_Toc182759327"/>
      <w:bookmarkStart w:id="826" w:name="_Toc295978802"/>
      <w:bookmarkStart w:id="827" w:name="_Toc439161746"/>
      <w:r>
        <w:rPr>
          <w:rFonts w:hint="eastAsia"/>
          <w:color w:val="auto"/>
          <w:highlight w:val="none"/>
        </w:rPr>
        <w:t>一、本章所制</w:t>
      </w:r>
      <w:r>
        <w:rPr>
          <w:rFonts w:hint="eastAsia"/>
          <w:color w:val="auto"/>
          <w:highlight w:val="none"/>
          <w:lang w:val="en-US" w:eastAsia="zh-CN"/>
        </w:rPr>
        <w:t>投标</w:t>
      </w:r>
      <w:r>
        <w:rPr>
          <w:rFonts w:hint="eastAsia"/>
          <w:color w:val="auto"/>
          <w:highlight w:val="none"/>
        </w:rPr>
        <w:t>文件格式，除格式中明确将该格式作为实质性要求的，一律不具有强制性。</w:t>
      </w:r>
    </w:p>
    <w:p>
      <w:pPr>
        <w:pStyle w:val="51"/>
        <w:bidi w:val="0"/>
        <w:rPr>
          <w:rFonts w:hint="eastAsia"/>
          <w:color w:val="auto"/>
          <w:highlight w:val="none"/>
        </w:rPr>
      </w:pPr>
      <w:r>
        <w:rPr>
          <w:rFonts w:hint="eastAsia"/>
          <w:color w:val="auto"/>
          <w:highlight w:val="none"/>
        </w:rPr>
        <w:t>二、本章所制</w:t>
      </w:r>
      <w:r>
        <w:rPr>
          <w:rFonts w:hint="eastAsia"/>
          <w:color w:val="auto"/>
          <w:highlight w:val="none"/>
          <w:lang w:val="en-US" w:eastAsia="zh-CN"/>
        </w:rPr>
        <w:t>投标</w:t>
      </w:r>
      <w:r>
        <w:rPr>
          <w:rFonts w:hint="eastAsia"/>
          <w:color w:val="auto"/>
          <w:highlight w:val="none"/>
        </w:rPr>
        <w:t>文件格式有关表格中的备注栏，由</w:t>
      </w:r>
      <w:r>
        <w:rPr>
          <w:rFonts w:hint="eastAsia"/>
          <w:color w:val="auto"/>
          <w:highlight w:val="none"/>
          <w:lang w:val="en-US" w:eastAsia="zh-CN"/>
        </w:rPr>
        <w:t>投标人</w:t>
      </w:r>
      <w:r>
        <w:rPr>
          <w:rFonts w:hint="eastAsia"/>
          <w:color w:val="auto"/>
          <w:highlight w:val="none"/>
        </w:rPr>
        <w:t>根据自身</w:t>
      </w:r>
      <w:r>
        <w:rPr>
          <w:rFonts w:hint="eastAsia"/>
          <w:color w:val="auto"/>
          <w:highlight w:val="none"/>
          <w:lang w:val="en-US" w:eastAsia="zh-CN"/>
        </w:rPr>
        <w:t>投标</w:t>
      </w:r>
      <w:r>
        <w:rPr>
          <w:rFonts w:hint="eastAsia"/>
          <w:color w:val="auto"/>
          <w:highlight w:val="none"/>
        </w:rPr>
        <w:t>情况作解释性说明，不作为必填项。</w:t>
      </w:r>
    </w:p>
    <w:p>
      <w:pPr>
        <w:pStyle w:val="51"/>
        <w:bidi w:val="0"/>
        <w:rPr>
          <w:rFonts w:hint="eastAsia"/>
          <w:color w:val="auto"/>
          <w:highlight w:val="none"/>
        </w:rPr>
      </w:pPr>
      <w:r>
        <w:rPr>
          <w:rFonts w:hint="eastAsia"/>
          <w:color w:val="auto"/>
          <w:highlight w:val="none"/>
          <w:lang w:val="en-US" w:eastAsia="zh-CN"/>
        </w:rPr>
        <w:t>三、本章</w:t>
      </w:r>
      <w:r>
        <w:rPr>
          <w:rFonts w:hint="eastAsia"/>
          <w:color w:val="auto"/>
          <w:highlight w:val="none"/>
        </w:rPr>
        <w:t>格式中“注”的内容，</w:t>
      </w:r>
      <w:r>
        <w:rPr>
          <w:rFonts w:hint="eastAsia"/>
          <w:color w:val="auto"/>
          <w:highlight w:val="none"/>
          <w:lang w:val="en-US" w:eastAsia="zh-CN"/>
        </w:rPr>
        <w:t>供应商</w:t>
      </w:r>
      <w:r>
        <w:rPr>
          <w:rFonts w:hint="eastAsia"/>
          <w:color w:val="auto"/>
          <w:highlight w:val="none"/>
        </w:rPr>
        <w:t>可自行决定是否保留在</w:t>
      </w:r>
      <w:r>
        <w:rPr>
          <w:rFonts w:hint="eastAsia"/>
          <w:color w:val="auto"/>
          <w:highlight w:val="none"/>
          <w:lang w:val="en-US" w:eastAsia="zh-CN"/>
        </w:rPr>
        <w:t>投标</w:t>
      </w:r>
      <w:r>
        <w:rPr>
          <w:rFonts w:hint="eastAsia"/>
          <w:color w:val="auto"/>
          <w:highlight w:val="none"/>
        </w:rPr>
        <w:t>文件中，未保留的视为</w:t>
      </w:r>
      <w:r>
        <w:rPr>
          <w:rFonts w:hint="eastAsia"/>
          <w:color w:val="auto"/>
          <w:highlight w:val="none"/>
          <w:lang w:val="en-US" w:eastAsia="zh-CN"/>
        </w:rPr>
        <w:t>供应商</w:t>
      </w:r>
      <w:r>
        <w:rPr>
          <w:rFonts w:hint="eastAsia"/>
          <w:color w:val="auto"/>
          <w:highlight w:val="none"/>
        </w:rPr>
        <w:t>默认接受“注”的内容</w:t>
      </w:r>
      <w:r>
        <w:rPr>
          <w:rFonts w:hint="eastAsia"/>
          <w:color w:val="auto"/>
          <w:highlight w:val="none"/>
          <w:lang w:eastAsia="zh-CN"/>
        </w:rPr>
        <w:t>。</w:t>
      </w:r>
    </w:p>
    <w:p>
      <w:pPr>
        <w:pStyle w:val="51"/>
        <w:bidi w:val="0"/>
        <w:rPr>
          <w:rFonts w:hint="eastAsia"/>
          <w:color w:val="auto"/>
          <w:highlight w:val="none"/>
        </w:rPr>
      </w:pPr>
      <w:r>
        <w:rPr>
          <w:rFonts w:hint="eastAsia"/>
          <w:color w:val="auto"/>
          <w:highlight w:val="none"/>
          <w:lang w:val="en-US" w:eastAsia="zh-CN"/>
        </w:rPr>
        <w:t>四</w:t>
      </w:r>
      <w:r>
        <w:rPr>
          <w:rFonts w:hint="eastAsia"/>
          <w:color w:val="auto"/>
          <w:highlight w:val="none"/>
        </w:rPr>
        <w:t>、本章所制</w:t>
      </w:r>
      <w:r>
        <w:rPr>
          <w:rFonts w:hint="eastAsia"/>
          <w:color w:val="auto"/>
          <w:highlight w:val="none"/>
          <w:lang w:val="en-US" w:eastAsia="zh-CN"/>
        </w:rPr>
        <w:t>投标</w:t>
      </w:r>
      <w:r>
        <w:rPr>
          <w:rFonts w:hint="eastAsia"/>
          <w:color w:val="auto"/>
          <w:highlight w:val="none"/>
        </w:rPr>
        <w:t>文件格式中需要填写的相关内容事项，可能会与本采购项目无关，在不改变</w:t>
      </w:r>
      <w:r>
        <w:rPr>
          <w:rFonts w:hint="eastAsia"/>
          <w:color w:val="auto"/>
          <w:highlight w:val="none"/>
          <w:lang w:val="en-US" w:eastAsia="zh-CN"/>
        </w:rPr>
        <w:t>投标文件</w:t>
      </w:r>
      <w:r>
        <w:rPr>
          <w:rFonts w:hint="eastAsia"/>
          <w:color w:val="auto"/>
          <w:highlight w:val="none"/>
        </w:rPr>
        <w:t>原义、不影响本项目采购需求的情况下，</w:t>
      </w:r>
      <w:r>
        <w:rPr>
          <w:rFonts w:hint="eastAsia"/>
          <w:color w:val="auto"/>
          <w:highlight w:val="none"/>
          <w:lang w:val="en-US" w:eastAsia="zh-CN"/>
        </w:rPr>
        <w:t>投标人</w:t>
      </w:r>
      <w:r>
        <w:rPr>
          <w:rFonts w:hint="eastAsia"/>
          <w:color w:val="auto"/>
          <w:highlight w:val="none"/>
        </w:rPr>
        <w:t>可以不予填写，但应当注明。</w:t>
      </w:r>
    </w:p>
    <w:p>
      <w:pPr>
        <w:pStyle w:val="26"/>
        <w:bidi w:val="0"/>
        <w:rPr>
          <w:rFonts w:hint="eastAsia"/>
          <w:color w:val="auto"/>
          <w:highlight w:val="none"/>
        </w:rPr>
      </w:pPr>
      <w:r>
        <w:rPr>
          <w:rFonts w:hint="eastAsia"/>
          <w:color w:val="auto"/>
          <w:highlight w:val="none"/>
        </w:rPr>
        <w:br w:type="page"/>
      </w:r>
    </w:p>
    <w:p>
      <w:pPr>
        <w:pStyle w:val="39"/>
        <w:bidi w:val="0"/>
        <w:rPr>
          <w:rFonts w:hint="eastAsia"/>
          <w:color w:val="auto"/>
          <w:highlight w:val="none"/>
        </w:rPr>
      </w:pPr>
      <w:r>
        <w:rPr>
          <w:rFonts w:hint="eastAsia"/>
          <w:color w:val="auto"/>
          <w:highlight w:val="none"/>
        </w:rPr>
        <w:t>附件：密封袋的格式</w: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项目编号：</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rPr>
              <w:t>项目名称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lang w:val="en-US" w:eastAsia="zh-CN"/>
              </w:rPr>
            </w:pPr>
          </w:p>
          <w:p>
            <w:pPr>
              <w:pStyle w:val="39"/>
              <w:bidi w:val="0"/>
              <w:rPr>
                <w:rFonts w:hint="eastAsia"/>
                <w:color w:val="auto"/>
                <w:highlight w:val="none"/>
              </w:rPr>
            </w:pPr>
          </w:p>
          <w:p>
            <w:pPr>
              <w:pStyle w:val="39"/>
              <w:bidi w:val="0"/>
              <w:jc w:val="center"/>
              <w:rPr>
                <w:rFonts w:hint="eastAsia"/>
                <w:b/>
                <w:bCs/>
                <w:color w:val="auto"/>
                <w:sz w:val="32"/>
                <w:szCs w:val="32"/>
                <w:highlight w:val="none"/>
              </w:rPr>
            </w:pPr>
            <w:r>
              <w:rPr>
                <w:rFonts w:hint="eastAsia"/>
                <w:b/>
                <w:bCs/>
                <w:color w:val="auto"/>
                <w:sz w:val="32"/>
                <w:szCs w:val="32"/>
                <w:highlight w:val="none"/>
                <w:lang w:eastAsia="zh-CN"/>
              </w:rPr>
              <w:t>资格、资质性及其他类似效力投标文件</w:t>
            </w:r>
            <w:r>
              <w:rPr>
                <w:rFonts w:hint="eastAsia"/>
                <w:b/>
                <w:bCs/>
                <w:color w:val="auto"/>
                <w:sz w:val="32"/>
                <w:szCs w:val="32"/>
                <w:highlight w:val="none"/>
                <w:lang w:val="en-US" w:eastAsia="zh-CN"/>
              </w:rPr>
              <w:t>/</w:t>
            </w:r>
            <w:r>
              <w:rPr>
                <w:rFonts w:hint="eastAsia"/>
                <w:b/>
                <w:bCs/>
                <w:color w:val="auto"/>
                <w:sz w:val="32"/>
                <w:szCs w:val="32"/>
                <w:highlight w:val="none"/>
              </w:rPr>
              <w:t>其他</w:t>
            </w:r>
            <w:r>
              <w:rPr>
                <w:rFonts w:hint="eastAsia"/>
                <w:b/>
                <w:bCs/>
                <w:color w:val="auto"/>
                <w:sz w:val="32"/>
                <w:szCs w:val="32"/>
                <w:highlight w:val="none"/>
                <w:lang w:val="en-US" w:eastAsia="zh-CN"/>
              </w:rPr>
              <w:t>投标</w:t>
            </w:r>
            <w:r>
              <w:rPr>
                <w:rFonts w:hint="eastAsia"/>
                <w:b/>
                <w:bCs/>
                <w:color w:val="auto"/>
                <w:sz w:val="32"/>
                <w:szCs w:val="32"/>
                <w:highlight w:val="none"/>
              </w:rPr>
              <w:t>文件</w:t>
            </w:r>
          </w:p>
          <w:p>
            <w:pPr>
              <w:pStyle w:val="39"/>
              <w:bidi w:val="0"/>
              <w:jc w:val="center"/>
              <w:rPr>
                <w:rFonts w:hint="eastAsia"/>
                <w:b/>
                <w:bCs/>
                <w:color w:val="auto"/>
                <w:sz w:val="32"/>
                <w:szCs w:val="32"/>
                <w:highlight w:val="none"/>
              </w:rPr>
            </w:pPr>
            <w:r>
              <w:rPr>
                <w:rFonts w:hint="eastAsia"/>
                <w:b/>
                <w:bCs/>
                <w:color w:val="auto"/>
                <w:sz w:val="32"/>
                <w:szCs w:val="32"/>
                <w:highlight w:val="none"/>
                <w:lang w:val="en-US" w:eastAsia="zh-CN"/>
              </w:rPr>
              <w:t>/开标一览表</w:t>
            </w: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ind w:left="2400" w:leftChars="1000"/>
              <w:textAlignment w:val="auto"/>
              <w:rPr>
                <w:rFonts w:hint="eastAsia"/>
                <w:color w:val="auto"/>
                <w:highlight w:val="none"/>
              </w:rPr>
            </w:pPr>
            <w:r>
              <w:rPr>
                <w:rFonts w:hint="eastAsia"/>
                <w:color w:val="auto"/>
                <w:highlight w:val="none"/>
                <w:lang w:val="en-US" w:eastAsia="zh-CN"/>
              </w:rPr>
              <w:t>投标日期</w:t>
            </w:r>
            <w:r>
              <w:rPr>
                <w:rFonts w:hint="eastAsia"/>
                <w:color w:val="auto"/>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color w:val="auto"/>
                <w:highlight w:val="none"/>
              </w:rPr>
              <w:t xml:space="preserve">                   </w:t>
            </w:r>
          </w:p>
          <w:p>
            <w:pPr>
              <w:pStyle w:val="39"/>
              <w:bidi w:val="0"/>
              <w:rPr>
                <w:rFonts w:hint="eastAsia"/>
                <w:color w:val="auto"/>
                <w:highlight w:val="none"/>
              </w:rPr>
            </w:pPr>
          </w:p>
        </w:tc>
      </w:tr>
    </w:tbl>
    <w:p>
      <w:pPr>
        <w:pStyle w:val="39"/>
        <w:bidi w:val="0"/>
        <w:rPr>
          <w:rFonts w:hint="eastAsia"/>
          <w:color w:val="auto"/>
          <w:highlight w:val="none"/>
          <w:lang w:val="en-US" w:eastAsia="zh-CN"/>
        </w:rPr>
      </w:pPr>
      <w:bookmarkStart w:id="828" w:name="_Toc11581"/>
      <w:bookmarkStart w:id="829" w:name="_Toc6994"/>
      <w:r>
        <w:rPr>
          <w:rFonts w:hint="eastAsia"/>
          <w:color w:val="auto"/>
          <w:highlight w:val="none"/>
          <w:lang w:val="en-US" w:eastAsia="zh-CN"/>
        </w:rPr>
        <w:br w:type="page"/>
      </w:r>
    </w:p>
    <w:p>
      <w:pPr>
        <w:pStyle w:val="39"/>
        <w:bidi w:val="0"/>
        <w:rPr>
          <w:rFonts w:hint="eastAsia"/>
          <w:color w:val="auto"/>
          <w:highlight w:val="none"/>
          <w:lang w:val="en-US" w:eastAsia="zh-CN"/>
        </w:rPr>
      </w:pPr>
      <w:r>
        <w:rPr>
          <w:rFonts w:hint="eastAsia"/>
          <w:color w:val="auto"/>
          <w:highlight w:val="none"/>
          <w:lang w:val="en-US" w:eastAsia="zh-CN"/>
        </w:rPr>
        <w:t>投标文件封面格式</w:t>
      </w:r>
      <w:bookmarkEnd w:id="818"/>
      <w:bookmarkEnd w:id="819"/>
      <w:bookmarkEnd w:id="820"/>
      <w:bookmarkEnd w:id="821"/>
      <w:bookmarkEnd w:id="822"/>
      <w:bookmarkEnd w:id="823"/>
      <w:bookmarkEnd w:id="824"/>
      <w:bookmarkEnd w:id="825"/>
      <w:bookmarkEnd w:id="826"/>
      <w:bookmarkEnd w:id="827"/>
      <w:bookmarkEnd w:id="828"/>
      <w:bookmarkEnd w:id="829"/>
    </w:p>
    <w:p>
      <w:pPr>
        <w:pStyle w:val="39"/>
        <w:bidi w:val="0"/>
        <w:rPr>
          <w:rFonts w:hint="eastAsia"/>
          <w:color w:val="auto"/>
          <w:highlight w:val="none"/>
        </w:rPr>
      </w:pPr>
      <w:r>
        <w:rPr>
          <w:rFonts w:hint="eastAsia"/>
          <w:color w:val="auto"/>
          <w:highlight w:val="none"/>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9"/>
        <w:bidi w:val="0"/>
        <w:rPr>
          <w:rFonts w:hint="eastAsia"/>
          <w:color w:val="auto"/>
          <w:highlight w:val="none"/>
        </w:rPr>
      </w:pPr>
    </w:p>
    <w:p>
      <w:pPr>
        <w:pStyle w:val="39"/>
        <w:bidi w:val="0"/>
        <w:rPr>
          <w:rFonts w:hint="eastAsia"/>
          <w:color w:val="auto"/>
          <w:highlight w:val="none"/>
        </w:rPr>
      </w:pP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lang w:eastAsia="zh-CN"/>
        </w:rPr>
      </w:pPr>
      <w:r>
        <w:rPr>
          <w:rFonts w:hint="eastAsia"/>
          <w:b/>
          <w:bCs/>
          <w:color w:val="auto"/>
          <w:sz w:val="48"/>
          <w:szCs w:val="48"/>
          <w:highlight w:val="none"/>
          <w:lang w:eastAsia="zh-CN"/>
        </w:rPr>
        <w:t>资格、资质性及其他类似效力投标文件</w:t>
      </w:r>
    </w:p>
    <w:p>
      <w:pPr>
        <w:pStyle w:val="39"/>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color w:val="auto"/>
          <w:sz w:val="48"/>
          <w:szCs w:val="48"/>
          <w:highlight w:val="none"/>
        </w:rPr>
      </w:pPr>
      <w:r>
        <w:rPr>
          <w:rFonts w:hint="eastAsia"/>
          <w:b/>
          <w:bCs/>
          <w:color w:val="auto"/>
          <w:sz w:val="48"/>
          <w:szCs w:val="48"/>
          <w:highlight w:val="none"/>
          <w:lang w:val="en-US" w:eastAsia="zh-CN"/>
        </w:rPr>
        <w:t>/</w:t>
      </w:r>
      <w:r>
        <w:rPr>
          <w:rFonts w:hint="eastAsia"/>
          <w:b/>
          <w:bCs/>
          <w:color w:val="auto"/>
          <w:sz w:val="48"/>
          <w:szCs w:val="48"/>
          <w:highlight w:val="none"/>
        </w:rPr>
        <w:t>其他</w:t>
      </w:r>
      <w:r>
        <w:rPr>
          <w:rFonts w:hint="eastAsia"/>
          <w:b/>
          <w:bCs/>
          <w:color w:val="auto"/>
          <w:sz w:val="48"/>
          <w:szCs w:val="48"/>
          <w:highlight w:val="none"/>
          <w:lang w:val="en-US" w:eastAsia="zh-CN"/>
        </w:rPr>
        <w:t>投标</w:t>
      </w:r>
      <w:r>
        <w:rPr>
          <w:rFonts w:hint="eastAsia"/>
          <w:b/>
          <w:bCs/>
          <w:color w:val="auto"/>
          <w:sz w:val="48"/>
          <w:szCs w:val="48"/>
          <w:highlight w:val="none"/>
        </w:rPr>
        <w:t>文件</w:t>
      </w:r>
    </w:p>
    <w:p>
      <w:pPr>
        <w:pStyle w:val="39"/>
        <w:bidi w:val="0"/>
        <w:rPr>
          <w:rFonts w:hint="eastAsia"/>
          <w:color w:val="auto"/>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投标人名称：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color w:val="auto"/>
          <w:sz w:val="32"/>
          <w:szCs w:val="32"/>
          <w:highlight w:val="none"/>
        </w:rPr>
        <w:t xml:space="preserve">          </w:t>
      </w:r>
      <w:r>
        <w:rPr>
          <w:rFonts w:hint="eastAsia"/>
          <w:b/>
          <w:bCs/>
          <w:color w:val="auto"/>
          <w:sz w:val="32"/>
          <w:szCs w:val="32"/>
          <w:highlight w:val="none"/>
          <w:lang w:val="en-US" w:eastAsia="zh-CN"/>
        </w:rPr>
        <w:t xml:space="preserve"> </w:t>
      </w:r>
      <w:r>
        <w:rPr>
          <w:rFonts w:hint="eastAsia"/>
          <w:b/>
          <w:bCs/>
          <w:color w:val="auto"/>
          <w:sz w:val="32"/>
          <w:szCs w:val="32"/>
          <w:highlight w:val="none"/>
        </w:rPr>
        <w:t xml:space="preserve">     </w:t>
      </w:r>
    </w:p>
    <w:p>
      <w:pPr>
        <w:pStyle w:val="39"/>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color w:val="auto"/>
          <w:sz w:val="32"/>
          <w:szCs w:val="32"/>
          <w:highlight w:val="none"/>
        </w:rPr>
      </w:pPr>
      <w:r>
        <w:rPr>
          <w:rFonts w:hint="eastAsia"/>
          <w:b/>
          <w:bCs/>
          <w:color w:val="auto"/>
          <w:sz w:val="32"/>
          <w:szCs w:val="32"/>
          <w:highlight w:val="none"/>
        </w:rPr>
        <w:t>投标日期：</w:t>
      </w:r>
      <w:r>
        <w:rPr>
          <w:rFonts w:hint="eastAsia"/>
          <w:b/>
          <w:bCs/>
          <w:color w:val="auto"/>
          <w:sz w:val="32"/>
          <w:szCs w:val="32"/>
          <w:highlight w:val="none"/>
          <w:u w:val="single"/>
        </w:rPr>
        <w:t xml:space="preserve">   </w:t>
      </w:r>
      <w:r>
        <w:rPr>
          <w:rFonts w:hint="eastAsia"/>
          <w:b/>
          <w:bCs/>
          <w:color w:val="auto"/>
          <w:sz w:val="32"/>
          <w:szCs w:val="32"/>
          <w:highlight w:val="none"/>
          <w:u w:val="single"/>
          <w:lang w:val="en-US" w:eastAsia="zh-CN"/>
        </w:rPr>
        <w:t xml:space="preserve">  </w:t>
      </w:r>
      <w:r>
        <w:rPr>
          <w:rFonts w:hint="eastAsia"/>
          <w:b/>
          <w:bCs/>
          <w:color w:val="auto"/>
          <w:sz w:val="32"/>
          <w:szCs w:val="32"/>
          <w:highlight w:val="none"/>
          <w:u w:val="single"/>
        </w:rPr>
        <w:t xml:space="preserve"> </w:t>
      </w:r>
      <w:r>
        <w:rPr>
          <w:rFonts w:hint="eastAsia"/>
          <w:b/>
          <w:bCs/>
          <w:color w:val="auto"/>
          <w:sz w:val="32"/>
          <w:szCs w:val="32"/>
          <w:highlight w:val="none"/>
        </w:rPr>
        <w:t>年</w:t>
      </w:r>
      <w:r>
        <w:rPr>
          <w:rFonts w:hint="eastAsia"/>
          <w:b/>
          <w:bCs/>
          <w:color w:val="auto"/>
          <w:sz w:val="32"/>
          <w:szCs w:val="32"/>
          <w:highlight w:val="none"/>
          <w:u w:val="single"/>
        </w:rPr>
        <w:t xml:space="preserve">    </w:t>
      </w:r>
      <w:r>
        <w:rPr>
          <w:rFonts w:hint="eastAsia"/>
          <w:b/>
          <w:bCs/>
          <w:color w:val="auto"/>
          <w:sz w:val="32"/>
          <w:szCs w:val="32"/>
          <w:highlight w:val="none"/>
        </w:rPr>
        <w:t>月</w:t>
      </w:r>
      <w:r>
        <w:rPr>
          <w:rFonts w:hint="eastAsia"/>
          <w:b/>
          <w:bCs/>
          <w:color w:val="auto"/>
          <w:sz w:val="32"/>
          <w:szCs w:val="32"/>
          <w:highlight w:val="none"/>
          <w:u w:val="single"/>
        </w:rPr>
        <w:t xml:space="preserve">    </w:t>
      </w:r>
      <w:r>
        <w:rPr>
          <w:rFonts w:hint="eastAsia"/>
          <w:b/>
          <w:bCs/>
          <w:color w:val="auto"/>
          <w:sz w:val="32"/>
          <w:szCs w:val="32"/>
          <w:highlight w:val="none"/>
        </w:rPr>
        <w:t>日</w:t>
      </w:r>
    </w:p>
    <w:p>
      <w:pPr>
        <w:pStyle w:val="26"/>
        <w:bidi w:val="0"/>
        <w:rPr>
          <w:rFonts w:hint="eastAsia"/>
          <w:color w:val="auto"/>
          <w:highlight w:val="none"/>
        </w:rPr>
      </w:pPr>
      <w:bookmarkStart w:id="830" w:name="_Toc5306"/>
      <w:bookmarkStart w:id="831" w:name="_Toc11556"/>
      <w:bookmarkStart w:id="832" w:name="_Toc5565"/>
      <w:bookmarkStart w:id="833" w:name="_Toc31011"/>
      <w:r>
        <w:rPr>
          <w:rFonts w:hint="eastAsia"/>
          <w:color w:val="auto"/>
          <w:highlight w:val="none"/>
        </w:rPr>
        <w:br w:type="page"/>
      </w:r>
    </w:p>
    <w:bookmarkEnd w:id="830"/>
    <w:bookmarkEnd w:id="831"/>
    <w:bookmarkEnd w:id="832"/>
    <w:bookmarkEnd w:id="833"/>
    <w:p>
      <w:pPr>
        <w:pStyle w:val="26"/>
        <w:bidi w:val="0"/>
        <w:rPr>
          <w:rFonts w:hint="eastAsia"/>
          <w:color w:val="auto"/>
          <w:highlight w:val="none"/>
        </w:rPr>
      </w:pPr>
      <w:bookmarkStart w:id="834" w:name="_Toc15611"/>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lang w:val="en-US" w:eastAsia="zh-CN"/>
        </w:rPr>
      </w:pPr>
      <w:bookmarkStart w:id="835" w:name="_Toc24630"/>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color w:val="auto"/>
          <w:sz w:val="32"/>
          <w:szCs w:val="32"/>
          <w:highlight w:val="none"/>
        </w:rPr>
      </w:pPr>
      <w:bookmarkStart w:id="836" w:name="_Toc2991"/>
      <w:r>
        <w:rPr>
          <w:rFonts w:hint="eastAsia"/>
          <w:color w:val="auto"/>
          <w:sz w:val="32"/>
          <w:szCs w:val="32"/>
          <w:highlight w:val="none"/>
          <w:lang w:val="en-US" w:eastAsia="zh-CN"/>
        </w:rPr>
        <w:t>第一部</w:t>
      </w:r>
      <w:r>
        <w:rPr>
          <w:rFonts w:hint="eastAsia"/>
          <w:color w:val="auto"/>
          <w:sz w:val="32"/>
          <w:szCs w:val="32"/>
          <w:highlight w:val="none"/>
        </w:rPr>
        <w:t>分 资格、资质性及其他类似效力</w:t>
      </w:r>
      <w:r>
        <w:rPr>
          <w:rFonts w:hint="eastAsia"/>
          <w:color w:val="auto"/>
          <w:sz w:val="32"/>
          <w:szCs w:val="32"/>
          <w:highlight w:val="none"/>
          <w:lang w:val="en-US" w:eastAsia="zh-CN"/>
        </w:rPr>
        <w:t>投标</w:t>
      </w:r>
      <w:r>
        <w:rPr>
          <w:rFonts w:hint="eastAsia"/>
          <w:color w:val="auto"/>
          <w:sz w:val="32"/>
          <w:szCs w:val="32"/>
          <w:highlight w:val="none"/>
        </w:rPr>
        <w:t>文件(格式)</w:t>
      </w:r>
      <w:bookmarkEnd w:id="834"/>
      <w:bookmarkEnd w:id="835"/>
      <w:bookmarkEnd w:id="836"/>
      <w:bookmarkStart w:id="837" w:name="_Toc23537"/>
      <w:bookmarkStart w:id="838" w:name="_Toc16168"/>
    </w:p>
    <w:p>
      <w:pPr>
        <w:pStyle w:val="26"/>
        <w:bidi w:val="0"/>
        <w:rPr>
          <w:rFonts w:hint="eastAsia"/>
          <w:color w:val="auto"/>
          <w:highlight w:val="none"/>
        </w:rPr>
      </w:pPr>
      <w:r>
        <w:rPr>
          <w:rFonts w:hint="eastAsia"/>
          <w:color w:val="auto"/>
          <w:highlight w:val="none"/>
        </w:rPr>
        <w:br w:type="page"/>
      </w:r>
      <w:bookmarkEnd w:id="837"/>
      <w:bookmarkEnd w:id="838"/>
      <w:bookmarkStart w:id="839" w:name="_Toc4996"/>
      <w:bookmarkStart w:id="840" w:name="_Toc26837"/>
    </w:p>
    <w:bookmarkEnd w:id="839"/>
    <w:bookmarkEnd w:id="840"/>
    <w:p>
      <w:pPr>
        <w:pStyle w:val="48"/>
        <w:numPr>
          <w:ilvl w:val="0"/>
          <w:numId w:val="19"/>
        </w:numPr>
        <w:bidi w:val="0"/>
        <w:ind w:left="0" w:leftChars="0" w:firstLine="0" w:firstLineChars="0"/>
        <w:rPr>
          <w:rFonts w:hint="eastAsia"/>
          <w:color w:val="auto"/>
          <w:highlight w:val="none"/>
        </w:rPr>
      </w:pPr>
      <w:bookmarkStart w:id="841" w:name="_Toc17004"/>
      <w:bookmarkStart w:id="842" w:name="_Toc31619"/>
      <w:bookmarkStart w:id="843" w:name="_Toc15054"/>
      <w:bookmarkStart w:id="844" w:name="_Toc4865"/>
      <w:bookmarkStart w:id="845" w:name="_Toc19166"/>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授权书</w:t>
      </w:r>
      <w:bookmarkEnd w:id="841"/>
      <w:bookmarkEnd w:id="842"/>
    </w:p>
    <w:p>
      <w:pPr>
        <w:pStyle w:val="26"/>
        <w:bidi w:val="0"/>
        <w:rPr>
          <w:rFonts w:hint="eastAsia"/>
          <w:color w:val="auto"/>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(采购代理机构名称)：</w:t>
      </w:r>
    </w:p>
    <w:p>
      <w:pPr>
        <w:pStyle w:val="30"/>
        <w:bidi w:val="0"/>
        <w:rPr>
          <w:rFonts w:hint="eastAsia"/>
          <w:color w:val="auto"/>
          <w:highlight w:val="none"/>
        </w:rPr>
      </w:pPr>
      <w:r>
        <w:rPr>
          <w:rFonts w:hint="eastAsia"/>
          <w:color w:val="auto"/>
          <w:highlight w:val="none"/>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投标</w:t>
      </w:r>
      <w:r>
        <w:rPr>
          <w:rFonts w:hint="eastAsia"/>
          <w:color w:val="auto"/>
          <w:highlight w:val="none"/>
        </w:rPr>
        <w:t>活动的合法代表，以我方名义全权处理该项目有关</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30"/>
        <w:bidi w:val="0"/>
        <w:rPr>
          <w:rFonts w:hint="eastAsia"/>
          <w:color w:val="auto"/>
          <w:highlight w:val="none"/>
        </w:rPr>
      </w:pPr>
      <w:r>
        <w:rPr>
          <w:rFonts w:hint="eastAsia"/>
          <w:color w:val="auto"/>
          <w:highlight w:val="none"/>
        </w:rPr>
        <w:t>特此声明。</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30"/>
        <w:bidi w:val="0"/>
        <w:rPr>
          <w:rFonts w:hint="eastAsia"/>
          <w:color w:val="auto"/>
          <w:highlight w:val="none"/>
        </w:rPr>
      </w:pPr>
      <w:r>
        <w:rPr>
          <w:rFonts w:hint="eastAsia"/>
          <w:color w:val="auto"/>
          <w:highlight w:val="none"/>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w:t>
      </w:r>
      <w:r>
        <w:rPr>
          <w:rFonts w:hint="eastAsia"/>
          <w:color w:val="auto"/>
          <w:highlight w:val="none"/>
        </w:rPr>
        <w:t>签字</w:t>
      </w:r>
      <w:r>
        <w:rPr>
          <w:rFonts w:hint="eastAsia"/>
          <w:color w:val="auto"/>
          <w:highlight w:val="none"/>
          <w:lang w:eastAsia="zh-CN"/>
        </w:rPr>
        <w:t>或盖章</w:t>
      </w:r>
      <w:r>
        <w:rPr>
          <w:rFonts w:hint="eastAsia"/>
          <w:color w:val="auto"/>
          <w:highlight w:val="none"/>
          <w:lang w:val="en-US" w:eastAsia="zh-CN"/>
        </w:rPr>
        <w:t>)</w:t>
      </w: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color w:val="auto"/>
          <w:highlight w:val="none"/>
          <w:lang w:val="en-US" w:eastAsia="zh-CN"/>
        </w:rPr>
        <w:t xml:space="preserve">     </w:t>
      </w:r>
    </w:p>
    <w:p>
      <w:pPr>
        <w:pStyle w:val="26"/>
        <w:bidi w:val="0"/>
        <w:rPr>
          <w:rFonts w:hint="eastAsia"/>
          <w:color w:val="auto"/>
          <w:highlight w:val="none"/>
        </w:rPr>
      </w:pPr>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1.法定代表人/单位负责人</w:t>
      </w:r>
      <w:r>
        <w:rPr>
          <w:rFonts w:hint="eastAsia"/>
          <w:color w:val="auto"/>
          <w:highlight w:val="none"/>
        </w:rPr>
        <w:t>不亲自参加</w:t>
      </w:r>
      <w:r>
        <w:rPr>
          <w:rFonts w:hint="eastAsia"/>
          <w:color w:val="auto"/>
          <w:highlight w:val="none"/>
          <w:lang w:val="en-US" w:eastAsia="zh-CN"/>
        </w:rPr>
        <w:t>投标</w:t>
      </w:r>
      <w:r>
        <w:rPr>
          <w:rFonts w:hint="eastAsia"/>
          <w:color w:val="auto"/>
          <w:highlight w:val="none"/>
        </w:rPr>
        <w:t>，而授权代表参加</w:t>
      </w:r>
      <w:r>
        <w:rPr>
          <w:rFonts w:hint="eastAsia"/>
          <w:color w:val="auto"/>
          <w:highlight w:val="none"/>
          <w:lang w:val="en-US" w:eastAsia="zh-CN"/>
        </w:rPr>
        <w:t>投标</w:t>
      </w:r>
      <w:r>
        <w:rPr>
          <w:rFonts w:hint="eastAsia"/>
          <w:color w:val="auto"/>
          <w:highlight w:val="none"/>
        </w:rPr>
        <w:t>的适用。</w:t>
      </w:r>
    </w:p>
    <w:p>
      <w:pPr>
        <w:pStyle w:val="50"/>
        <w:bidi w:val="0"/>
        <w:rPr>
          <w:color w:val="auto"/>
          <w:highlight w:val="none"/>
        </w:rPr>
      </w:pPr>
      <w:r>
        <w:rPr>
          <w:rFonts w:hint="eastAsia"/>
          <w:color w:val="auto"/>
          <w:highlight w:val="none"/>
          <w:lang w:val="en-US" w:eastAsia="zh-CN"/>
        </w:rPr>
        <w:t>2.</w:t>
      </w:r>
      <w:r>
        <w:rPr>
          <w:color w:val="auto"/>
          <w:highlight w:val="none"/>
        </w:rPr>
        <w:t>供应商为法人单位时提供“法定代表人授权书”，供应商为其他组织时提供“负责人授权书”，供应商为自然人时提供“自然人身份证明材料”。</w:t>
      </w:r>
    </w:p>
    <w:p>
      <w:pPr>
        <w:pStyle w:val="50"/>
        <w:bidi w:val="0"/>
        <w:rPr>
          <w:color w:val="auto"/>
          <w:highlight w:val="none"/>
        </w:rPr>
      </w:pPr>
      <w:r>
        <w:rPr>
          <w:rFonts w:hint="eastAsia"/>
          <w:color w:val="auto"/>
          <w:highlight w:val="none"/>
          <w:lang w:val="en-US" w:eastAsia="zh-CN"/>
        </w:rPr>
        <w:t>3.</w:t>
      </w:r>
      <w:r>
        <w:rPr>
          <w:color w:val="auto"/>
          <w:highlight w:val="none"/>
        </w:rPr>
        <w:t>应附法定代表人/单位负责人身份证明材料复印件和授权代表身份证明材料复印件。</w:t>
      </w:r>
    </w:p>
    <w:p>
      <w:pPr>
        <w:pStyle w:val="50"/>
        <w:bidi w:val="0"/>
        <w:rPr>
          <w:color w:val="auto"/>
          <w:highlight w:val="none"/>
        </w:rPr>
      </w:pPr>
      <w:r>
        <w:rPr>
          <w:rFonts w:hint="eastAsia"/>
          <w:color w:val="auto"/>
          <w:highlight w:val="none"/>
          <w:lang w:val="en-US" w:eastAsia="zh-CN"/>
        </w:rPr>
        <w:t>4.</w:t>
      </w:r>
      <w:r>
        <w:rPr>
          <w:color w:val="auto"/>
          <w:highlight w:val="none"/>
        </w:rPr>
        <w:t>身份证明材料包括居民身份证或户口本或军官证或护照等。</w:t>
      </w:r>
    </w:p>
    <w:p>
      <w:pPr>
        <w:pStyle w:val="50"/>
        <w:bidi w:val="0"/>
        <w:rPr>
          <w:rFonts w:hint="eastAsia"/>
          <w:color w:val="auto"/>
          <w:highlight w:val="none"/>
          <w:lang w:val="en-US" w:eastAsia="zh-CN"/>
        </w:rPr>
      </w:pPr>
      <w:r>
        <w:rPr>
          <w:rFonts w:hint="eastAsia"/>
          <w:color w:val="auto"/>
          <w:highlight w:val="none"/>
          <w:lang w:val="en-US" w:eastAsia="zh-CN"/>
        </w:rPr>
        <w:t>5.</w:t>
      </w:r>
      <w:r>
        <w:rPr>
          <w:color w:val="auto"/>
          <w:highlight w:val="none"/>
        </w:rPr>
        <w:t>身份证明材料应同时提供其在有效期的材料，如居民身份证正、反面复印件</w:t>
      </w:r>
      <w:r>
        <w:rPr>
          <w:rFonts w:hint="eastAsia"/>
          <w:color w:val="auto"/>
          <w:highlight w:val="none"/>
          <w:lang w:eastAsia="zh-CN"/>
        </w:rPr>
        <w:t>。</w:t>
      </w:r>
    </w:p>
    <w:p>
      <w:pPr>
        <w:pStyle w:val="26"/>
        <w:bidi w:val="0"/>
        <w:rPr>
          <w:rFonts w:hint="eastAsia"/>
          <w:color w:val="auto"/>
          <w:highlight w:val="none"/>
        </w:rPr>
      </w:pPr>
      <w:r>
        <w:rPr>
          <w:rFonts w:hint="eastAsia"/>
          <w:color w:val="auto"/>
          <w:highlight w:val="none"/>
        </w:rPr>
        <w:br w:type="page"/>
      </w:r>
    </w:p>
    <w:p>
      <w:pPr>
        <w:pStyle w:val="48"/>
        <w:numPr>
          <w:ilvl w:val="0"/>
          <w:numId w:val="20"/>
        </w:numPr>
        <w:bidi w:val="0"/>
        <w:ind w:left="0" w:leftChars="0" w:firstLine="0" w:firstLineChars="0"/>
        <w:rPr>
          <w:rFonts w:hint="eastAsia"/>
          <w:color w:val="auto"/>
          <w:highlight w:val="none"/>
          <w:lang w:val="en-US" w:eastAsia="zh-CN"/>
        </w:rPr>
      </w:pPr>
      <w:bookmarkStart w:id="846" w:name="_Toc9243"/>
      <w:bookmarkStart w:id="847" w:name="_Toc15580"/>
      <w:bookmarkStart w:id="848" w:name="_Toc22140"/>
      <w:bookmarkStart w:id="849" w:name="_Toc21430"/>
      <w:bookmarkStart w:id="850" w:name="_Toc9688"/>
      <w:bookmarkStart w:id="851" w:name="_Toc5501"/>
      <w:r>
        <w:rPr>
          <w:rFonts w:hint="eastAsia"/>
          <w:color w:val="auto"/>
          <w:highlight w:val="none"/>
          <w:lang w:val="en-US" w:eastAsia="zh-CN"/>
        </w:rPr>
        <w:t>法定代表人/单位负责人证明书</w:t>
      </w:r>
      <w:bookmarkEnd w:id="846"/>
      <w:bookmarkEnd w:id="847"/>
      <w:bookmarkEnd w:id="848"/>
      <w:bookmarkEnd w:id="849"/>
      <w:bookmarkEnd w:id="850"/>
      <w:bookmarkEnd w:id="851"/>
    </w:p>
    <w:p>
      <w:pPr>
        <w:pStyle w:val="30"/>
        <w:bidi w:val="0"/>
        <w:rPr>
          <w:rFonts w:hint="eastAsia"/>
          <w:color w:val="auto"/>
          <w:highlight w:val="none"/>
        </w:rPr>
      </w:pPr>
      <w:r>
        <w:rPr>
          <w:rFonts w:hint="eastAsia"/>
          <w:color w:val="auto"/>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color w:val="auto"/>
          <w:highlight w:val="none"/>
        </w:rPr>
        <w:t xml:space="preserve">            </w:t>
      </w:r>
    </w:p>
    <w:p>
      <w:pPr>
        <w:pStyle w:val="30"/>
        <w:bidi w:val="0"/>
        <w:rPr>
          <w:rFonts w:hint="eastAsia"/>
          <w:color w:val="auto"/>
          <w:highlight w:val="none"/>
        </w:rPr>
      </w:pPr>
      <w:r>
        <w:rPr>
          <w:rFonts w:hint="eastAsia"/>
          <w:color w:val="auto"/>
          <w:highlight w:val="none"/>
        </w:rPr>
        <w:t>本人系</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w:t>
      </w:r>
      <w:r>
        <w:rPr>
          <w:rFonts w:hint="eastAsia"/>
          <w:color w:val="auto"/>
          <w:highlight w:val="none"/>
        </w:rPr>
        <w:t>名称)的法定代表人</w:t>
      </w:r>
      <w:r>
        <w:rPr>
          <w:rFonts w:hint="eastAsia"/>
          <w:color w:val="auto"/>
          <w:highlight w:val="none"/>
          <w:lang w:val="en-US" w:eastAsia="zh-CN"/>
        </w:rPr>
        <w:t>/单位负责人</w:t>
      </w:r>
      <w:r>
        <w:rPr>
          <w:rFonts w:hint="eastAsia"/>
          <w:color w:val="auto"/>
          <w:highlight w:val="none"/>
        </w:rPr>
        <w:t>。就参加你单位组织的“</w:t>
      </w:r>
      <w:r>
        <w:rPr>
          <w:rFonts w:hint="eastAsia"/>
          <w:color w:val="auto"/>
          <w:highlight w:val="none"/>
          <w:u w:val="single"/>
        </w:rPr>
        <w:t xml:space="preserve">             </w:t>
      </w:r>
      <w:r>
        <w:rPr>
          <w:rFonts w:hint="eastAsia"/>
          <w:color w:val="auto"/>
          <w:highlight w:val="none"/>
          <w:lang w:eastAsia="zh-CN"/>
        </w:rPr>
        <w:t>(</w:t>
      </w:r>
      <w:r>
        <w:rPr>
          <w:rFonts w:hint="eastAsia"/>
          <w:color w:val="auto"/>
          <w:highlight w:val="none"/>
          <w:lang w:val="en-US" w:eastAsia="zh-CN"/>
        </w:rPr>
        <w:t>项目名称</w:t>
      </w:r>
      <w:r>
        <w:rPr>
          <w:rFonts w:hint="eastAsia"/>
          <w:color w:val="auto"/>
          <w:highlight w:val="none"/>
          <w:lang w:eastAsia="zh-CN"/>
        </w:rPr>
        <w:t>)</w:t>
      </w:r>
      <w:r>
        <w:rPr>
          <w:rFonts w:hint="eastAsia"/>
          <w:color w:val="auto"/>
          <w:highlight w:val="none"/>
        </w:rPr>
        <w:t>(项目编号</w:t>
      </w:r>
      <w:r>
        <w:rPr>
          <w:rFonts w:hint="eastAsia"/>
          <w:color w:val="auto"/>
          <w:highlight w:val="none"/>
          <w:lang w:eastAsia="zh-CN"/>
        </w:rPr>
        <w:t>：</w:t>
      </w:r>
      <w:r>
        <w:rPr>
          <w:rFonts w:hint="eastAsia"/>
          <w:color w:val="auto"/>
          <w:highlight w:val="none"/>
          <w:u w:val="single"/>
        </w:rPr>
        <w:t xml:space="preserve">         </w:t>
      </w:r>
      <w:r>
        <w:rPr>
          <w:rFonts w:hint="eastAsia"/>
          <w:color w:val="auto"/>
          <w:highlight w:val="none"/>
        </w:rPr>
        <w:t>)”的</w:t>
      </w:r>
      <w:r>
        <w:rPr>
          <w:rFonts w:hint="eastAsia"/>
          <w:color w:val="auto"/>
          <w:highlight w:val="none"/>
          <w:lang w:val="en-US" w:eastAsia="zh-CN"/>
        </w:rPr>
        <w:t>投标</w:t>
      </w:r>
      <w:r>
        <w:rPr>
          <w:rFonts w:hint="eastAsia"/>
          <w:color w:val="auto"/>
          <w:highlight w:val="none"/>
        </w:rPr>
        <w:t>活动、并参与项目的</w:t>
      </w:r>
      <w:r>
        <w:rPr>
          <w:rFonts w:hint="eastAsia"/>
          <w:color w:val="auto"/>
          <w:highlight w:val="none"/>
          <w:lang w:val="en-US" w:eastAsia="zh-CN"/>
        </w:rPr>
        <w:t>投标</w:t>
      </w:r>
      <w:r>
        <w:rPr>
          <w:rFonts w:hint="eastAsia"/>
          <w:color w:val="auto"/>
          <w:highlight w:val="none"/>
        </w:rPr>
        <w:t>、签订合同以及执行合同等一切事宜，我</w:t>
      </w:r>
      <w:r>
        <w:rPr>
          <w:rFonts w:hint="eastAsia"/>
          <w:color w:val="auto"/>
          <w:highlight w:val="none"/>
          <w:lang w:val="en-US" w:eastAsia="zh-CN"/>
        </w:rPr>
        <w:t>单位</w:t>
      </w:r>
      <w:r>
        <w:rPr>
          <w:rFonts w:hint="eastAsia"/>
          <w:color w:val="auto"/>
          <w:highlight w:val="none"/>
        </w:rPr>
        <w:t>均予承认，所产生的法律后果均由我单位承担。</w:t>
      </w:r>
    </w:p>
    <w:p>
      <w:pPr>
        <w:pStyle w:val="30"/>
        <w:bidi w:val="0"/>
        <w:rPr>
          <w:rFonts w:hint="eastAsia"/>
          <w:color w:val="auto"/>
          <w:highlight w:val="none"/>
        </w:rPr>
      </w:pPr>
      <w:r>
        <w:rPr>
          <w:rFonts w:hint="eastAsia"/>
          <w:color w:val="auto"/>
          <w:highlight w:val="none"/>
        </w:rPr>
        <w:t>特此证明。</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 xml:space="preserve">(盖章) </w:t>
      </w:r>
    </w:p>
    <w:p>
      <w:pPr>
        <w:pStyle w:val="30"/>
        <w:bidi w:val="0"/>
        <w:rPr>
          <w:rFonts w:hint="eastAsia"/>
          <w:color w:val="auto"/>
          <w:highlight w:val="none"/>
        </w:rPr>
      </w:pPr>
      <w:r>
        <w:rPr>
          <w:rFonts w:hint="eastAsia"/>
          <w:color w:val="auto"/>
          <w:highlight w:val="none"/>
        </w:rPr>
        <w:t>法定代表人</w:t>
      </w:r>
      <w:r>
        <w:rPr>
          <w:rFonts w:hint="eastAsia"/>
          <w:color w:val="auto"/>
          <w:highlight w:val="none"/>
          <w:lang w:val="en-US" w:eastAsia="zh-CN"/>
        </w:rPr>
        <w:t>/单位负责人</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(签字或盖章)</w:t>
      </w:r>
    </w:p>
    <w:p>
      <w:pPr>
        <w:pStyle w:val="30"/>
        <w:bidi w:val="0"/>
        <w:rPr>
          <w:rFonts w:hint="eastAsia"/>
          <w:color w:val="auto"/>
          <w:highlight w:val="none"/>
          <w:u w:val="single"/>
        </w:rPr>
      </w:pPr>
      <w:r>
        <w:rPr>
          <w:rFonts w:hint="eastAsia"/>
          <w:color w:val="auto"/>
          <w:highlight w:val="none"/>
          <w:lang w:val="en-US" w:eastAsia="zh-CN"/>
        </w:rPr>
        <w:t>投标</w:t>
      </w:r>
      <w:r>
        <w:rPr>
          <w:rFonts w:hint="eastAsia"/>
          <w:color w:val="auto"/>
          <w:highlight w:val="none"/>
        </w:rPr>
        <w:t>日期：</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30"/>
        <w:bidi w:val="0"/>
        <w:rPr>
          <w:rFonts w:hint="eastAsia"/>
          <w:color w:val="auto"/>
          <w:highlight w:val="none"/>
        </w:rPr>
      </w:pPr>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rPr>
        <w:t>法定代表人</w:t>
      </w:r>
      <w:r>
        <w:rPr>
          <w:color w:val="auto"/>
          <w:highlight w:val="none"/>
        </w:rPr>
        <w:t>/单位负责人</w:t>
      </w:r>
      <w:r>
        <w:rPr>
          <w:rFonts w:hint="eastAsia"/>
          <w:color w:val="auto"/>
          <w:highlight w:val="none"/>
        </w:rPr>
        <w:t>亲自参加</w:t>
      </w:r>
      <w:r>
        <w:rPr>
          <w:rFonts w:hint="eastAsia"/>
          <w:color w:val="auto"/>
          <w:highlight w:val="none"/>
          <w:lang w:val="en-US" w:eastAsia="zh-CN"/>
        </w:rPr>
        <w:t>投标</w:t>
      </w:r>
      <w:r>
        <w:rPr>
          <w:rFonts w:hint="eastAsia"/>
          <w:color w:val="auto"/>
          <w:highlight w:val="none"/>
        </w:rPr>
        <w:t>时适用本证明书。</w:t>
      </w:r>
    </w:p>
    <w:p>
      <w:pPr>
        <w:pStyle w:val="50"/>
        <w:bidi w:val="0"/>
        <w:rPr>
          <w:color w:val="auto"/>
          <w:highlight w:val="none"/>
        </w:rPr>
      </w:pPr>
      <w:r>
        <w:rPr>
          <w:rFonts w:hint="eastAsia"/>
          <w:color w:val="auto"/>
          <w:highlight w:val="none"/>
          <w:lang w:val="en-US" w:eastAsia="zh-CN"/>
        </w:rPr>
        <w:t>2.</w:t>
      </w:r>
      <w:r>
        <w:rPr>
          <w:color w:val="auto"/>
          <w:highlight w:val="none"/>
        </w:rPr>
        <w:t>应附法定代表人/单位负责人身份证明材料复印件。</w:t>
      </w:r>
    </w:p>
    <w:p>
      <w:pPr>
        <w:pStyle w:val="50"/>
        <w:bidi w:val="0"/>
        <w:rPr>
          <w:color w:val="auto"/>
          <w:highlight w:val="none"/>
        </w:rPr>
      </w:pPr>
      <w:r>
        <w:rPr>
          <w:rFonts w:hint="eastAsia"/>
          <w:color w:val="auto"/>
          <w:highlight w:val="none"/>
          <w:lang w:val="en-US" w:eastAsia="zh-CN"/>
        </w:rPr>
        <w:t>3.</w:t>
      </w:r>
      <w:r>
        <w:rPr>
          <w:color w:val="auto"/>
          <w:highlight w:val="none"/>
        </w:rPr>
        <w:t>身份证明材料包括居民身份证或户口本或军官证或护照等。</w:t>
      </w:r>
    </w:p>
    <w:p>
      <w:pPr>
        <w:pStyle w:val="50"/>
        <w:bidi w:val="0"/>
        <w:rPr>
          <w:rFonts w:hint="eastAsia"/>
          <w:color w:val="auto"/>
          <w:highlight w:val="none"/>
          <w:lang w:eastAsia="zh-CN"/>
        </w:rPr>
      </w:pPr>
      <w:r>
        <w:rPr>
          <w:rFonts w:hint="eastAsia"/>
          <w:color w:val="auto"/>
          <w:highlight w:val="none"/>
          <w:lang w:val="en-US" w:eastAsia="zh-CN"/>
        </w:rPr>
        <w:t>4.</w:t>
      </w:r>
      <w:r>
        <w:rPr>
          <w:color w:val="auto"/>
          <w:highlight w:val="none"/>
        </w:rPr>
        <w:t>身份证明材料应同时提供其在有效期的材料，如居民身份证正、反面复印件</w:t>
      </w:r>
      <w:r>
        <w:rPr>
          <w:rFonts w:hint="eastAsia"/>
          <w:color w:val="auto"/>
          <w:highlight w:val="none"/>
          <w:lang w:eastAsia="zh-CN"/>
        </w:rPr>
        <w:t>。</w:t>
      </w:r>
    </w:p>
    <w:p>
      <w:pPr>
        <w:pStyle w:val="48"/>
        <w:numPr>
          <w:ilvl w:val="0"/>
          <w:numId w:val="20"/>
        </w:numPr>
        <w:bidi w:val="0"/>
        <w:ind w:left="0" w:leftChars="0" w:firstLine="0" w:firstLineChars="0"/>
        <w:rPr>
          <w:rFonts w:hint="eastAsia"/>
          <w:color w:val="auto"/>
          <w:highlight w:val="none"/>
          <w:lang w:val="en-US" w:eastAsia="zh-CN"/>
        </w:rPr>
      </w:pPr>
      <w:bookmarkStart w:id="852" w:name="_Toc22152"/>
      <w:bookmarkStart w:id="853" w:name="_Toc28837"/>
      <w:bookmarkStart w:id="854" w:name="_Toc16449"/>
      <w:bookmarkStart w:id="855" w:name="_Toc10998"/>
      <w:bookmarkStart w:id="856" w:name="_Toc28397"/>
      <w:bookmarkStart w:id="857" w:name="_Toc3822"/>
      <w:r>
        <w:rPr>
          <w:rFonts w:hint="eastAsia"/>
          <w:color w:val="auto"/>
          <w:highlight w:val="none"/>
          <w:lang w:val="en-US" w:eastAsia="zh-CN"/>
        </w:rPr>
        <w:t>具有独立承担民事责任的能力的证明材料</w:t>
      </w:r>
      <w:bookmarkEnd w:id="852"/>
      <w:bookmarkEnd w:id="853"/>
      <w:bookmarkEnd w:id="854"/>
      <w:bookmarkEnd w:id="855"/>
    </w:p>
    <w:p>
      <w:pPr>
        <w:pStyle w:val="30"/>
        <w:bidi w:val="0"/>
        <w:rPr>
          <w:rFonts w:hint="eastAsia"/>
          <w:color w:val="auto"/>
          <w:highlight w:val="none"/>
          <w:lang w:eastAsia="zh-CN"/>
        </w:rPr>
      </w:pPr>
      <w:r>
        <w:rPr>
          <w:rFonts w:hint="eastAsia"/>
          <w:color w:val="auto"/>
          <w:highlight w:val="none"/>
        </w:rPr>
        <w:t>①</w:t>
      </w:r>
      <w:r>
        <w:rPr>
          <w:rFonts w:hint="eastAsia"/>
          <w:color w:val="auto"/>
          <w:highlight w:val="none"/>
          <w:lang w:val="en-US" w:eastAsia="zh-CN"/>
        </w:rPr>
        <w:t>投标人</w:t>
      </w:r>
      <w:r>
        <w:rPr>
          <w:rFonts w:hint="eastAsia"/>
          <w:color w:val="auto"/>
          <w:highlight w:val="none"/>
        </w:rPr>
        <w:t>若为企业法人：提供“营业执照”</w:t>
      </w:r>
      <w:r>
        <w:rPr>
          <w:rFonts w:hint="eastAsia"/>
          <w:color w:val="auto"/>
          <w:highlight w:val="none"/>
          <w:lang w:val="en-US" w:eastAsia="zh-CN"/>
        </w:rPr>
        <w:t>副本复印件</w:t>
      </w:r>
      <w:r>
        <w:rPr>
          <w:rFonts w:hint="eastAsia"/>
          <w:color w:val="auto"/>
          <w:highlight w:val="none"/>
        </w:rPr>
        <w:t>；未换证的提供“营业执照</w:t>
      </w:r>
      <w:r>
        <w:rPr>
          <w:rFonts w:hint="eastAsia"/>
          <w:color w:val="auto"/>
          <w:highlight w:val="none"/>
          <w:lang w:val="en-US" w:eastAsia="zh-CN"/>
        </w:rPr>
        <w:t>副本</w:t>
      </w:r>
      <w:r>
        <w:rPr>
          <w:rFonts w:hint="eastAsia"/>
          <w:color w:val="auto"/>
          <w:highlight w:val="none"/>
        </w:rPr>
        <w:t>、税务登记证</w:t>
      </w:r>
      <w:r>
        <w:rPr>
          <w:rFonts w:hint="eastAsia"/>
          <w:color w:val="auto"/>
          <w:highlight w:val="none"/>
          <w:lang w:val="en-US" w:eastAsia="zh-CN"/>
        </w:rPr>
        <w:t>副本</w:t>
      </w:r>
      <w:r>
        <w:rPr>
          <w:rFonts w:hint="eastAsia"/>
          <w:color w:val="auto"/>
          <w:highlight w:val="none"/>
        </w:rPr>
        <w:t>、组织机构代码证</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；②若为事业法人：提供“统一社会信用代码法人登记证书”</w:t>
      </w:r>
      <w:r>
        <w:rPr>
          <w:rFonts w:hint="eastAsia"/>
          <w:color w:val="auto"/>
          <w:highlight w:val="none"/>
          <w:lang w:val="en-US" w:eastAsia="zh-CN"/>
        </w:rPr>
        <w:t>复印件</w:t>
      </w:r>
      <w:r>
        <w:rPr>
          <w:rFonts w:hint="eastAsia"/>
          <w:color w:val="auto"/>
          <w:highlight w:val="none"/>
        </w:rPr>
        <w:t>；未换证的提交“事业法人登记证书、组织机构代码证”</w:t>
      </w:r>
      <w:r>
        <w:rPr>
          <w:rFonts w:hint="eastAsia"/>
          <w:color w:val="auto"/>
          <w:highlight w:val="none"/>
          <w:lang w:val="en-US" w:eastAsia="zh-CN"/>
        </w:rPr>
        <w:t>复印件</w:t>
      </w:r>
      <w:r>
        <w:rPr>
          <w:rFonts w:hint="eastAsia"/>
          <w:color w:val="auto"/>
          <w:highlight w:val="none"/>
        </w:rPr>
        <w:t>；③若为其他组织：提供“对应主管部门颁发的准许执业证明文件或营业执照</w:t>
      </w:r>
      <w:r>
        <w:rPr>
          <w:rFonts w:hint="eastAsia"/>
          <w:color w:val="auto"/>
          <w:highlight w:val="none"/>
          <w:lang w:val="en-US" w:eastAsia="zh-CN"/>
        </w:rPr>
        <w:t>副本</w:t>
      </w:r>
      <w:r>
        <w:rPr>
          <w:rFonts w:hint="eastAsia"/>
          <w:color w:val="auto"/>
          <w:highlight w:val="none"/>
        </w:rPr>
        <w:t>”</w:t>
      </w:r>
      <w:r>
        <w:rPr>
          <w:rFonts w:hint="eastAsia"/>
          <w:color w:val="auto"/>
          <w:highlight w:val="none"/>
          <w:lang w:val="en-US" w:eastAsia="zh-CN"/>
        </w:rPr>
        <w:t>复印件</w:t>
      </w:r>
      <w:r>
        <w:rPr>
          <w:rFonts w:hint="eastAsia"/>
          <w:color w:val="auto"/>
          <w:highlight w:val="none"/>
        </w:rPr>
        <w:t>；④若为自然人：提供“身份证明材料”</w:t>
      </w:r>
      <w:r>
        <w:rPr>
          <w:rFonts w:hint="eastAsia"/>
          <w:color w:val="auto"/>
          <w:highlight w:val="none"/>
          <w:lang w:eastAsia="zh-CN"/>
        </w:rPr>
        <w:t>。</w:t>
      </w:r>
    </w:p>
    <w:bookmarkEnd w:id="856"/>
    <w:p>
      <w:pPr>
        <w:pStyle w:val="50"/>
        <w:bidi w:val="0"/>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50"/>
        <w:bidi w:val="0"/>
        <w:rPr>
          <w:rFonts w:hint="eastAsia"/>
          <w:color w:val="auto"/>
          <w:highlight w:val="none"/>
          <w:lang w:val="en-US" w:eastAsia="zh-CN"/>
        </w:rPr>
      </w:pPr>
      <w:r>
        <w:rPr>
          <w:rFonts w:hint="eastAsia"/>
          <w:color w:val="auto"/>
          <w:highlight w:val="none"/>
          <w:lang w:val="en-US" w:eastAsia="zh-CN"/>
        </w:rPr>
        <w:t>2.</w:t>
      </w:r>
      <w:bookmarkEnd w:id="857"/>
      <w:r>
        <w:rPr>
          <w:rFonts w:hint="eastAsia"/>
          <w:color w:val="auto"/>
          <w:highlight w:val="none"/>
          <w:lang w:val="en-US" w:eastAsia="zh-CN"/>
        </w:rPr>
        <w:t>企业若已更换为三证合一的则提供营业执照副本复印件，事业单位提供事业单位法人证书复印件，其他组织提供执业许可证或营业执照等证明文件复印件，自然人提供身份证明均具备此条同等效力；</w:t>
      </w:r>
    </w:p>
    <w:p>
      <w:pPr>
        <w:pStyle w:val="50"/>
        <w:bidi w:val="0"/>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val="en-US" w:eastAsia="zh-CN"/>
        </w:rPr>
        <w:t>的，</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26"/>
        <w:bidi w:val="0"/>
        <w:rPr>
          <w:rFonts w:hint="eastAsia"/>
          <w:color w:val="auto"/>
          <w:highlight w:val="none"/>
          <w:lang w:val="en-US" w:eastAsia="zh-CN"/>
        </w:rPr>
      </w:pPr>
    </w:p>
    <w:p>
      <w:pPr>
        <w:pStyle w:val="48"/>
        <w:numPr>
          <w:ilvl w:val="0"/>
          <w:numId w:val="20"/>
        </w:numPr>
        <w:bidi w:val="0"/>
        <w:ind w:left="0" w:leftChars="0" w:firstLine="0" w:firstLineChars="0"/>
        <w:rPr>
          <w:rFonts w:hint="eastAsia"/>
          <w:color w:val="auto"/>
          <w:highlight w:val="none"/>
          <w:lang w:val="en-US" w:eastAsia="zh-CN"/>
        </w:rPr>
      </w:pPr>
      <w:bookmarkStart w:id="858" w:name="_Toc29937"/>
      <w:bookmarkStart w:id="859" w:name="_Toc3600"/>
      <w:bookmarkStart w:id="860" w:name="_Toc28024"/>
      <w:bookmarkStart w:id="861" w:name="_Toc12789"/>
      <w:bookmarkStart w:id="862" w:name="_Toc14566"/>
      <w:r>
        <w:rPr>
          <w:rFonts w:hint="eastAsia"/>
          <w:color w:val="auto"/>
          <w:highlight w:val="none"/>
          <w:lang w:val="en-US" w:eastAsia="zh-CN"/>
        </w:rPr>
        <w:t>投标人具有良好的商业信誉和健全的财务会计制度的证明材料</w:t>
      </w:r>
      <w:bookmarkEnd w:id="858"/>
      <w:bookmarkEnd w:id="859"/>
      <w:bookmarkEnd w:id="860"/>
      <w:bookmarkEnd w:id="861"/>
    </w:p>
    <w:bookmarkEnd w:id="862"/>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bookmarkStart w:id="863" w:name="_Toc17744"/>
      <w:bookmarkStart w:id="864" w:name="_Toc19866"/>
      <w:bookmarkStart w:id="865" w:name="_Toc5443"/>
      <w:r>
        <w:rPr>
          <w:rFonts w:hint="eastAsia"/>
          <w:color w:val="auto"/>
          <w:highlight w:val="none"/>
          <w:lang w:val="en-US" w:eastAsia="zh-CN"/>
        </w:rPr>
        <w:t>1.投标人具有</w:t>
      </w:r>
      <w:r>
        <w:rPr>
          <w:rFonts w:hint="eastAsia"/>
          <w:color w:val="auto"/>
          <w:highlight w:val="none"/>
        </w:rPr>
        <w:t>良好商业信誉的证明材料</w:t>
      </w:r>
      <w:r>
        <w:rPr>
          <w:rFonts w:hint="eastAsia"/>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eastAsia="宋体"/>
          <w:color w:val="auto"/>
          <w:highlight w:val="none"/>
          <w:lang w:val="en-US" w:eastAsia="zh-CN"/>
        </w:rPr>
      </w:pPr>
      <w:r>
        <w:rPr>
          <w:rFonts w:hint="eastAsia"/>
          <w:b/>
          <w:bCs/>
          <w:color w:val="auto"/>
          <w:highlight w:val="none"/>
          <w:lang w:val="en-US" w:eastAsia="zh-CN"/>
        </w:rPr>
        <w:t>注：</w:t>
      </w:r>
      <w:r>
        <w:rPr>
          <w:rFonts w:hint="eastAsia"/>
          <w:b/>
          <w:bCs w:val="0"/>
          <w:color w:val="auto"/>
          <w:highlight w:val="none"/>
        </w:rPr>
        <w:t>格式自拟，或参照《承诺及声明函》的格式提供承诺函</w:t>
      </w:r>
      <w:r>
        <w:rPr>
          <w:rFonts w:hint="eastAsia"/>
          <w:b/>
          <w:bCs w:val="0"/>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default"/>
          <w:color w:val="auto"/>
          <w:highlight w:val="none"/>
          <w:lang w:val="en-US" w:eastAsia="zh-CN"/>
        </w:rPr>
      </w:pPr>
      <w:r>
        <w:rPr>
          <w:rFonts w:hint="eastAsia"/>
          <w:color w:val="auto"/>
          <w:highlight w:val="none"/>
          <w:lang w:val="en-US" w:eastAsia="zh-CN"/>
        </w:rPr>
        <w:t>(1)投标人提供2021年度经过会计师事务所审计的财务报告复印件(经审计的有效财务报告应包括报告及报告中所附的完整内容，并由注册会计师签名、盖章以及会计师事务所盖章)；</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(2)投标人提供2021年度投标人内部的财务报表复印件(至少包含资产负债表)；</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30"/>
        <w:keepNext w:val="0"/>
        <w:keepLines w:val="0"/>
        <w:pageBreakBefore w:val="0"/>
        <w:widowControl w:val="0"/>
        <w:kinsoku/>
        <w:wordWrap w:val="0"/>
        <w:overflowPunct/>
        <w:topLinePunct/>
        <w:autoSpaceDE/>
        <w:autoSpaceDN/>
        <w:bidi w:val="0"/>
        <w:adjustRightInd w:val="0"/>
        <w:snapToGrid w:val="0"/>
        <w:textAlignment w:val="auto"/>
        <w:rPr>
          <w:rFonts w:hint="eastAsia" w:eastAsia="宋体"/>
          <w:color w:val="auto"/>
          <w:highlight w:val="none"/>
          <w:lang w:val="en-US" w:eastAsia="zh-CN"/>
        </w:rPr>
      </w:pPr>
      <w:r>
        <w:rPr>
          <w:rFonts w:hint="eastAsia"/>
          <w:color w:val="auto"/>
          <w:highlight w:val="none"/>
          <w:lang w:val="en-US" w:eastAsia="zh-CN"/>
        </w:rPr>
        <w:t>(5)投标人提供</w:t>
      </w:r>
      <w:r>
        <w:rPr>
          <w:rFonts w:hint="eastAsia"/>
          <w:color w:val="auto"/>
          <w:highlight w:val="none"/>
        </w:rPr>
        <w:t>具</w:t>
      </w:r>
      <w:r>
        <w:rPr>
          <w:rFonts w:hint="eastAsia"/>
          <w:color w:val="auto"/>
          <w:highlight w:val="none"/>
          <w:lang w:val="en-US" w:eastAsia="zh-CN"/>
        </w:rPr>
        <w:t>有健全的财务会计制度的</w:t>
      </w:r>
      <w:r>
        <w:rPr>
          <w:rFonts w:hint="eastAsia"/>
          <w:color w:val="auto"/>
          <w:highlight w:val="none"/>
        </w:rPr>
        <w:t>承诺函</w:t>
      </w:r>
      <w:r>
        <w:rPr>
          <w:rFonts w:hint="eastAsia"/>
          <w:color w:val="auto"/>
          <w:highlight w:val="none"/>
          <w:lang w:eastAsia="zh-CN"/>
        </w:rPr>
        <w:t>。</w:t>
      </w:r>
    </w:p>
    <w:p>
      <w:pPr>
        <w:pStyle w:val="50"/>
        <w:keepNext w:val="0"/>
        <w:keepLines w:val="0"/>
        <w:pageBreakBefore w:val="0"/>
        <w:widowControl w:val="0"/>
        <w:kinsoku/>
        <w:wordWrap w:val="0"/>
        <w:overflowPunct/>
        <w:topLinePunct/>
        <w:autoSpaceDE/>
        <w:autoSpaceDN/>
        <w:bidi w:val="0"/>
        <w:adjustRightInd w:val="0"/>
        <w:snapToGrid w:val="0"/>
        <w:textAlignment w:val="auto"/>
        <w:rPr>
          <w:rFonts w:hint="eastAsia"/>
          <w:color w:val="auto"/>
          <w:highlight w:val="none"/>
          <w:lang w:val="en-US" w:eastAsia="zh-CN"/>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48"/>
        <w:numPr>
          <w:ilvl w:val="0"/>
          <w:numId w:val="20"/>
        </w:numPr>
        <w:bidi w:val="0"/>
        <w:ind w:left="0" w:leftChars="0" w:firstLine="0" w:firstLineChars="0"/>
        <w:rPr>
          <w:rFonts w:hint="eastAsia"/>
          <w:color w:val="auto"/>
          <w:highlight w:val="none"/>
          <w:lang w:val="en-US" w:eastAsia="zh-CN"/>
        </w:rPr>
      </w:pPr>
      <w:bookmarkStart w:id="866" w:name="_Toc12957"/>
      <w:bookmarkStart w:id="867" w:name="_Toc19365"/>
      <w:r>
        <w:rPr>
          <w:rFonts w:hint="eastAsia"/>
          <w:color w:val="auto"/>
          <w:highlight w:val="none"/>
          <w:lang w:val="en-US" w:eastAsia="zh-CN"/>
        </w:rPr>
        <w:t>投标人具有依法缴纳税收和社会保障资金的良好记录的证明材料</w:t>
      </w:r>
      <w:bookmarkEnd w:id="863"/>
      <w:bookmarkEnd w:id="864"/>
      <w:bookmarkEnd w:id="866"/>
      <w:bookmarkEnd w:id="867"/>
    </w:p>
    <w:bookmarkEnd w:id="865"/>
    <w:p>
      <w:pPr>
        <w:pStyle w:val="30"/>
        <w:bidi w:val="0"/>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50"/>
        <w:bidi w:val="0"/>
        <w:rPr>
          <w:rFonts w:hint="default"/>
          <w:color w:val="auto"/>
          <w:highlight w:val="none"/>
          <w:lang w:val="en-US" w:eastAsia="zh-CN"/>
        </w:rPr>
      </w:pPr>
      <w:r>
        <w:rPr>
          <w:rFonts w:hint="eastAsia"/>
          <w:color w:val="auto"/>
          <w:highlight w:val="none"/>
          <w:lang w:val="en-US" w:eastAsia="zh-CN"/>
        </w:rPr>
        <w:t>注：格式自拟，或参照《承诺及声明函》的格式提供承诺函。</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20"/>
        </w:numPr>
        <w:bidi w:val="0"/>
        <w:ind w:left="0" w:leftChars="0" w:firstLine="0" w:firstLineChars="0"/>
        <w:rPr>
          <w:rFonts w:hint="eastAsia"/>
          <w:color w:val="auto"/>
          <w:highlight w:val="none"/>
          <w:lang w:val="en-US" w:eastAsia="zh-CN"/>
        </w:rPr>
      </w:pPr>
      <w:bookmarkStart w:id="868" w:name="_Toc16336"/>
      <w:bookmarkStart w:id="869" w:name="_Toc4870"/>
      <w:bookmarkStart w:id="870" w:name="_Toc14829"/>
      <w:bookmarkStart w:id="871" w:name="_Toc15870"/>
      <w:r>
        <w:rPr>
          <w:rFonts w:hint="eastAsia"/>
          <w:color w:val="auto"/>
          <w:highlight w:val="none"/>
          <w:lang w:val="en-US" w:eastAsia="zh-CN"/>
        </w:rPr>
        <w:t>投标人具有履行合同所必需的设备和专业技术能力证明材料</w:t>
      </w:r>
      <w:bookmarkEnd w:id="868"/>
      <w:bookmarkEnd w:id="869"/>
      <w:bookmarkEnd w:id="870"/>
      <w:bookmarkEnd w:id="871"/>
    </w:p>
    <w:p>
      <w:pPr>
        <w:pStyle w:val="30"/>
        <w:bidi w:val="0"/>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50"/>
        <w:bidi w:val="0"/>
        <w:rPr>
          <w:rFonts w:hint="eastAsia"/>
          <w:color w:val="auto"/>
          <w:highlight w:val="none"/>
          <w:lang w:val="en-US" w:eastAsia="zh-CN"/>
        </w:rPr>
      </w:pPr>
      <w:r>
        <w:rPr>
          <w:rFonts w:hint="eastAsia"/>
          <w:color w:val="auto"/>
          <w:highlight w:val="none"/>
          <w:lang w:val="en-US" w:eastAsia="zh-CN"/>
        </w:rPr>
        <w:t>注：格式自拟，或参照《承诺及声明函》的格式提供承诺函。</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20"/>
        </w:numPr>
        <w:bidi w:val="0"/>
        <w:ind w:left="0" w:leftChars="0" w:firstLine="0" w:firstLineChars="0"/>
        <w:rPr>
          <w:rFonts w:hint="eastAsia"/>
          <w:color w:val="auto"/>
          <w:highlight w:val="none"/>
          <w:lang w:val="en-US" w:eastAsia="zh-CN"/>
        </w:rPr>
      </w:pPr>
      <w:bookmarkStart w:id="872" w:name="_Toc9968"/>
      <w:bookmarkStart w:id="873" w:name="_Toc21379"/>
      <w:bookmarkStart w:id="874" w:name="_Toc24473"/>
      <w:r>
        <w:rPr>
          <w:rFonts w:hint="eastAsia"/>
          <w:color w:val="auto"/>
          <w:highlight w:val="none"/>
          <w:lang w:val="en-US" w:eastAsia="zh-CN"/>
        </w:rPr>
        <w:t>投标人参加采购活动前三年内，在经营活动中没有重大违法记录的证明材料</w:t>
      </w:r>
      <w:bookmarkEnd w:id="872"/>
      <w:bookmarkEnd w:id="873"/>
      <w:bookmarkEnd w:id="874"/>
    </w:p>
    <w:p>
      <w:pPr>
        <w:pStyle w:val="30"/>
        <w:bidi w:val="0"/>
        <w:rPr>
          <w:rFonts w:hint="eastAsia"/>
          <w:color w:val="auto"/>
          <w:highlight w:val="none"/>
          <w:lang w:val="en-US" w:eastAsia="zh-CN"/>
        </w:rPr>
      </w:pPr>
      <w:bookmarkStart w:id="875" w:name="_Toc14299"/>
      <w:bookmarkStart w:id="876" w:name="_Toc9591"/>
      <w:r>
        <w:rPr>
          <w:rFonts w:hint="eastAsia"/>
          <w:color w:val="auto"/>
          <w:highlight w:val="none"/>
          <w:lang w:val="en-US" w:eastAsia="zh-CN"/>
        </w:rPr>
        <w:t>投标人提供参加本次采购活动前三年内，在经营活动中没有重大违法记录的书面声明(成立不足三年的，从成立之日起计算)。</w:t>
      </w:r>
    </w:p>
    <w:p>
      <w:pPr>
        <w:pStyle w:val="50"/>
        <w:bidi w:val="0"/>
        <w:rPr>
          <w:rFonts w:hint="eastAsia"/>
          <w:color w:val="auto"/>
          <w:highlight w:val="none"/>
          <w:lang w:val="en-US" w:eastAsia="zh-CN"/>
        </w:rPr>
      </w:pPr>
      <w:bookmarkStart w:id="877" w:name="_Toc26284"/>
      <w:bookmarkStart w:id="878" w:name="_Toc7540"/>
      <w:r>
        <w:rPr>
          <w:rFonts w:hint="eastAsia"/>
          <w:color w:val="auto"/>
          <w:highlight w:val="none"/>
          <w:lang w:val="en-US" w:eastAsia="zh-CN"/>
        </w:rPr>
        <w:t>注：格式自拟，或参照《承诺及声明函》的格式提供声明函。</w:t>
      </w:r>
    </w:p>
    <w:bookmarkEnd w:id="875"/>
    <w:bookmarkEnd w:id="876"/>
    <w:bookmarkEnd w:id="877"/>
    <w:bookmarkEnd w:id="878"/>
    <w:p>
      <w:pPr>
        <w:pStyle w:val="48"/>
        <w:numPr>
          <w:ilvl w:val="0"/>
          <w:numId w:val="20"/>
        </w:numPr>
        <w:bidi w:val="0"/>
        <w:ind w:left="0" w:leftChars="0" w:firstLine="0" w:firstLineChars="0"/>
        <w:rPr>
          <w:rFonts w:hint="eastAsia"/>
          <w:color w:val="auto"/>
          <w:highlight w:val="none"/>
          <w:lang w:val="zh-CN" w:eastAsia="zh-CN"/>
        </w:rPr>
      </w:pPr>
      <w:bookmarkStart w:id="879" w:name="_Toc27034"/>
      <w:bookmarkStart w:id="880" w:name="_Toc17558"/>
      <w:bookmarkStart w:id="881" w:name="_Toc3840"/>
      <w:bookmarkStart w:id="882" w:name="_Toc29042"/>
      <w:bookmarkStart w:id="883" w:name="_Toc12709"/>
      <w:r>
        <w:rPr>
          <w:rFonts w:hint="eastAsia"/>
          <w:color w:val="auto"/>
          <w:highlight w:val="none"/>
          <w:lang w:val="en-US" w:eastAsia="zh-CN"/>
        </w:rPr>
        <w:t>投标人</w:t>
      </w:r>
      <w:r>
        <w:rPr>
          <w:rFonts w:hint="eastAsia"/>
          <w:color w:val="auto"/>
          <w:highlight w:val="none"/>
          <w:lang w:val="zh-CN" w:eastAsia="zh-CN"/>
        </w:rPr>
        <w:t>及其现任法定代表人、主要负责人不得具有行贿犯罪记录</w:t>
      </w:r>
      <w:r>
        <w:rPr>
          <w:rFonts w:hint="eastAsia"/>
          <w:color w:val="auto"/>
          <w:highlight w:val="none"/>
          <w:lang w:val="en-US" w:eastAsia="zh-CN"/>
        </w:rPr>
        <w:t>的</w:t>
      </w:r>
      <w:bookmarkEnd w:id="879"/>
      <w:bookmarkEnd w:id="880"/>
      <w:bookmarkEnd w:id="881"/>
      <w:r>
        <w:rPr>
          <w:rFonts w:hint="eastAsia"/>
          <w:color w:val="auto"/>
          <w:highlight w:val="none"/>
          <w:lang w:val="en-US" w:eastAsia="zh-CN"/>
        </w:rPr>
        <w:t>承诺函</w:t>
      </w:r>
      <w:bookmarkEnd w:id="882"/>
      <w:bookmarkEnd w:id="883"/>
    </w:p>
    <w:p>
      <w:pPr>
        <w:pStyle w:val="26"/>
        <w:keepNext w:val="0"/>
        <w:keepLines w:val="0"/>
        <w:pageBreakBefore w:val="0"/>
        <w:widowControl w:val="0"/>
        <w:kinsoku/>
        <w:wordWrap w:val="0"/>
        <w:overflowPunct/>
        <w:topLinePunct/>
        <w:autoSpaceDE/>
        <w:autoSpaceDN/>
        <w:bidi w:val="0"/>
        <w:adjustRightInd/>
        <w:snapToGrid/>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26"/>
        <w:keepNext w:val="0"/>
        <w:keepLines w:val="0"/>
        <w:pageBreakBefore w:val="0"/>
        <w:widowControl w:val="0"/>
        <w:kinsoku/>
        <w:wordWrap w:val="0"/>
        <w:overflowPunct/>
        <w:topLinePunct/>
        <w:autoSpaceDE/>
        <w:autoSpaceDN/>
        <w:bidi w:val="0"/>
        <w:adjustRightInd/>
        <w:snapToGrid/>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作为本次采购项目的</w:t>
      </w:r>
      <w:r>
        <w:rPr>
          <w:rFonts w:hint="eastAsia" w:cs="宋体"/>
          <w:color w:val="auto"/>
          <w:highlight w:val="none"/>
          <w:lang w:eastAsia="zh-CN"/>
        </w:rPr>
        <w:t>投标人</w:t>
      </w:r>
      <w:r>
        <w:rPr>
          <w:rFonts w:hint="eastAsia" w:ascii="宋体" w:hAnsi="宋体" w:eastAsia="宋体" w:cs="宋体"/>
          <w:color w:val="auto"/>
          <w:highlight w:val="none"/>
        </w:rPr>
        <w:t>，根据</w:t>
      </w:r>
      <w:r>
        <w:rPr>
          <w:rFonts w:hint="eastAsia"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要求，现郑重承诺如下：</w:t>
      </w:r>
    </w:p>
    <w:p>
      <w:pPr>
        <w:pStyle w:val="3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u w:val="single"/>
          <w:lang w:val="en-US" w:eastAsia="zh-CN"/>
        </w:rPr>
      </w:pPr>
      <w:r>
        <w:rPr>
          <w:rFonts w:hint="eastAsia" w:cs="宋体"/>
          <w:color w:val="auto"/>
          <w:highlight w:val="none"/>
          <w:u w:val="single"/>
          <w:lang w:val="en-US" w:eastAsia="zh-CN"/>
        </w:rPr>
        <w:t xml:space="preserve">           </w:t>
      </w:r>
      <w:r>
        <w:rPr>
          <w:rFonts w:hint="eastAsia" w:cs="宋体"/>
          <w:b w:val="0"/>
          <w:bCs w:val="0"/>
          <w:color w:val="auto"/>
          <w:highlight w:val="none"/>
          <w:lang w:val="en-US" w:eastAsia="zh-CN"/>
        </w:rPr>
        <w:t>(投标人名称)及其现任法定代表人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(身份证号码)，主要负责人</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(姓名)、</w:t>
      </w:r>
      <w:r>
        <w:rPr>
          <w:rFonts w:hint="eastAsia" w:cs="宋体"/>
          <w:b w:val="0"/>
          <w:bCs w:val="0"/>
          <w:color w:val="auto"/>
          <w:highlight w:val="none"/>
          <w:u w:val="single"/>
          <w:lang w:val="en-US" w:eastAsia="zh-CN"/>
        </w:rPr>
        <w:t xml:space="preserve">         </w:t>
      </w:r>
      <w:r>
        <w:rPr>
          <w:rFonts w:hint="eastAsia" w:cs="宋体"/>
          <w:b w:val="0"/>
          <w:bCs w:val="0"/>
          <w:color w:val="auto"/>
          <w:highlight w:val="none"/>
          <w:u w:val="none"/>
          <w:lang w:val="en-US" w:eastAsia="zh-CN"/>
        </w:rPr>
        <w:t>(身份证号码)，</w:t>
      </w:r>
      <w:r>
        <w:rPr>
          <w:rFonts w:hint="eastAsia" w:cs="宋体"/>
          <w:b w:val="0"/>
          <w:bCs w:val="0"/>
          <w:color w:val="auto"/>
          <w:highlight w:val="none"/>
          <w:u w:val="single"/>
          <w:lang w:val="en-US" w:eastAsia="zh-CN"/>
        </w:rPr>
        <w:t xml:space="preserve">        </w:t>
      </w:r>
      <w:r>
        <w:rPr>
          <w:rFonts w:hint="eastAsia" w:cs="宋体"/>
          <w:color w:val="auto"/>
          <w:highlight w:val="none"/>
          <w:u w:val="none"/>
          <w:lang w:val="en-US" w:eastAsia="zh-CN"/>
        </w:rPr>
        <w:t xml:space="preserve">(无行贿犯罪记录的期限)均无行贿犯罪记录。     </w:t>
      </w:r>
    </w:p>
    <w:p>
      <w:pPr>
        <w:pStyle w:val="30"/>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我</w:t>
      </w:r>
      <w:r>
        <w:rPr>
          <w:rFonts w:hint="eastAsia" w:cs="宋体"/>
          <w:color w:val="auto"/>
          <w:highlight w:val="none"/>
          <w:lang w:val="en-US" w:eastAsia="zh-CN"/>
        </w:rPr>
        <w:t>单位</w:t>
      </w:r>
      <w:r>
        <w:rPr>
          <w:rFonts w:hint="eastAsia" w:ascii="宋体" w:hAnsi="宋体" w:eastAsia="宋体" w:cs="宋体"/>
          <w:color w:val="auto"/>
          <w:highlight w:val="none"/>
        </w:rPr>
        <w:t>对上述承诺的内容事项真实性</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合法</w:t>
      </w:r>
      <w:r>
        <w:rPr>
          <w:rFonts w:hint="eastAsia" w:ascii="宋体" w:hAnsi="宋体" w:eastAsia="宋体" w:cs="宋体"/>
          <w:color w:val="auto"/>
          <w:highlight w:val="none"/>
          <w:lang w:val="en-US" w:eastAsia="zh-CN"/>
        </w:rPr>
        <w:t>性</w:t>
      </w:r>
      <w:r>
        <w:rPr>
          <w:rFonts w:hint="eastAsia" w:ascii="宋体" w:hAnsi="宋体" w:eastAsia="宋体" w:cs="宋体"/>
          <w:color w:val="auto"/>
          <w:highlight w:val="none"/>
        </w:rPr>
        <w:t>负责。如经查实上述承诺的内容事项存在虚假，我</w:t>
      </w:r>
      <w:r>
        <w:rPr>
          <w:rFonts w:hint="eastAsia" w:cs="宋体"/>
          <w:color w:val="auto"/>
          <w:highlight w:val="none"/>
          <w:lang w:val="en-US" w:eastAsia="zh-CN"/>
        </w:rPr>
        <w:t>单位</w:t>
      </w:r>
      <w:r>
        <w:rPr>
          <w:rFonts w:hint="eastAsia" w:ascii="宋体" w:hAnsi="宋体" w:eastAsia="宋体" w:cs="宋体"/>
          <w:color w:val="auto"/>
          <w:highlight w:val="none"/>
          <w:lang w:val="en-US" w:eastAsia="zh-CN"/>
        </w:rPr>
        <w:t>自愿</w:t>
      </w:r>
      <w:r>
        <w:rPr>
          <w:rFonts w:hint="eastAsia" w:ascii="宋体" w:hAnsi="宋体" w:eastAsia="宋体" w:cs="宋体"/>
          <w:color w:val="auto"/>
          <w:highlight w:val="none"/>
        </w:rPr>
        <w:t>接受以提供虚假材料谋取</w:t>
      </w:r>
      <w:r>
        <w:rPr>
          <w:rFonts w:hint="eastAsia" w:cs="宋体"/>
          <w:color w:val="auto"/>
          <w:highlight w:val="none"/>
          <w:lang w:val="en-US" w:eastAsia="zh-CN"/>
        </w:rPr>
        <w:t>中标</w:t>
      </w:r>
      <w:r>
        <w:rPr>
          <w:rFonts w:hint="eastAsia" w:ascii="宋体" w:hAnsi="宋体" w:eastAsia="宋体" w:cs="宋体"/>
          <w:color w:val="auto"/>
          <w:highlight w:val="none"/>
          <w:lang w:val="en-US" w:eastAsia="zh-CN"/>
        </w:rPr>
        <w:t>所带来的所有</w:t>
      </w:r>
      <w:r>
        <w:rPr>
          <w:rFonts w:hint="eastAsia" w:ascii="宋体" w:hAnsi="宋体" w:eastAsia="宋体" w:cs="宋体"/>
          <w:color w:val="auto"/>
          <w:highlight w:val="none"/>
        </w:rPr>
        <w:t>法律责任。</w:t>
      </w:r>
    </w:p>
    <w:p>
      <w:pPr>
        <w:pStyle w:val="26"/>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26"/>
        <w:keepNext w:val="0"/>
        <w:keepLines w:val="0"/>
        <w:pageBreakBefore w:val="0"/>
        <w:widowControl w:val="0"/>
        <w:kinsoku/>
        <w:wordWrap w:val="0"/>
        <w:overflowPunct/>
        <w:topLinePunct/>
        <w:autoSpaceDE/>
        <w:autoSpaceDN/>
        <w:bidi w:val="0"/>
        <w:adjustRightInd/>
        <w:snapToGrid/>
        <w:textAlignment w:val="auto"/>
        <w:rPr>
          <w:rFonts w:hint="eastAsia" w:ascii="宋体" w:hAnsi="宋体" w:eastAsia="宋体" w:cs="宋体"/>
          <w:color w:val="auto"/>
          <w:highlight w:val="none"/>
          <w:lang w:val="en-US" w:eastAsia="zh-CN"/>
        </w:rPr>
      </w:pP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(盖章)</w:t>
      </w:r>
    </w:p>
    <w:p>
      <w:pPr>
        <w:pStyle w:val="30"/>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法定代表人/单位负责人或授权代表</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或盖章</w:t>
      </w:r>
      <w:r>
        <w:rPr>
          <w:rFonts w:hint="eastAsia" w:ascii="宋体" w:hAnsi="宋体" w:eastAsia="宋体" w:cs="宋体"/>
          <w:color w:val="auto"/>
          <w:highlight w:val="none"/>
        </w:rPr>
        <w:t>)</w:t>
      </w:r>
    </w:p>
    <w:p>
      <w:pPr>
        <w:pStyle w:val="2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日期：</w:t>
      </w:r>
      <w:r>
        <w:rPr>
          <w:rFonts w:hint="eastAsia" w:ascii="宋体" w:hAnsi="宋体" w:eastAsia="宋体" w:cs="宋体"/>
          <w:color w:val="auto"/>
          <w:highlight w:val="none"/>
          <w:u w:val="single"/>
          <w:lang w:val="en-US" w:eastAsia="zh-CN"/>
        </w:rPr>
        <w:t xml:space="preserve">                  </w:t>
      </w:r>
    </w:p>
    <w:p>
      <w:pPr>
        <w:pStyle w:val="29"/>
        <w:keepNext w:val="0"/>
        <w:keepLines w:val="0"/>
        <w:pageBreakBefore w:val="0"/>
        <w:widowControl w:val="0"/>
        <w:numPr>
          <w:ilvl w:val="3"/>
          <w:numId w:val="0"/>
        </w:numPr>
        <w:kinsoku/>
        <w:wordWrap w:val="0"/>
        <w:overflowPunct/>
        <w:topLinePunct/>
        <w:autoSpaceDE/>
        <w:autoSpaceDN/>
        <w:bidi w:val="0"/>
        <w:adjustRightInd/>
        <w:snapToGrid/>
        <w:ind w:leftChars="0" w:firstLine="480" w:firstLineChars="200"/>
        <w:textAlignment w:val="auto"/>
        <w:rPr>
          <w:rFonts w:hint="eastAsia" w:ascii="宋体" w:hAnsi="宋体" w:eastAsia="宋体" w:cs="宋体"/>
          <w:color w:val="auto"/>
          <w:highlight w:val="none"/>
          <w:u w:val="single"/>
          <w:lang w:val="en-US" w:eastAsia="zh-CN"/>
        </w:rPr>
      </w:pP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注：投标人成立时间超过十年的，在“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处填写“十年内”；</w:t>
      </w:r>
      <w:r>
        <w:rPr>
          <w:rFonts w:hint="eastAsia"/>
          <w:b/>
          <w:bCs/>
          <w:color w:val="auto"/>
          <w:highlight w:val="none"/>
          <w:lang w:val="en-US" w:eastAsia="zh-CN"/>
        </w:rPr>
        <w:t>投标人</w:t>
      </w:r>
      <w:r>
        <w:rPr>
          <w:rFonts w:hint="eastAsia" w:cs="宋体"/>
          <w:b/>
          <w:bCs/>
          <w:color w:val="auto"/>
          <w:highlight w:val="none"/>
          <w:u w:val="none"/>
          <w:lang w:val="en-US" w:eastAsia="zh-CN"/>
        </w:rPr>
        <w:t>成立时间不足十年的，</w:t>
      </w:r>
      <w:r>
        <w:rPr>
          <w:rFonts w:hint="eastAsia"/>
          <w:b/>
          <w:bCs/>
          <w:color w:val="auto"/>
          <w:highlight w:val="none"/>
          <w:lang w:val="en-US" w:eastAsia="zh-CN"/>
        </w:rPr>
        <w:t>在“</w:t>
      </w:r>
      <w:r>
        <w:rPr>
          <w:rFonts w:hint="eastAsia" w:cs="宋体"/>
          <w:b/>
          <w:bCs/>
          <w:color w:val="auto"/>
          <w:highlight w:val="none"/>
          <w:u w:val="none"/>
          <w:lang w:val="en-US" w:eastAsia="zh-CN"/>
        </w:rPr>
        <w:t>无行贿犯罪记录的期限</w:t>
      </w:r>
      <w:r>
        <w:rPr>
          <w:rFonts w:hint="eastAsia"/>
          <w:b/>
          <w:bCs/>
          <w:color w:val="auto"/>
          <w:highlight w:val="none"/>
          <w:lang w:val="en-US" w:eastAsia="zh-CN"/>
        </w:rPr>
        <w:t>”</w:t>
      </w:r>
      <w:r>
        <w:rPr>
          <w:rFonts w:hint="eastAsia" w:cs="宋体"/>
          <w:b/>
          <w:bCs/>
          <w:color w:val="auto"/>
          <w:highlight w:val="none"/>
          <w:u w:val="none"/>
          <w:lang w:val="en-US" w:eastAsia="zh-CN"/>
        </w:rPr>
        <w:t>处填写“自我单位成立之日起至今”</w:t>
      </w:r>
      <w:r>
        <w:rPr>
          <w:rFonts w:hint="eastAsia"/>
          <w:b/>
          <w:bCs/>
          <w:color w:val="auto"/>
          <w:highlight w:val="none"/>
          <w:lang w:val="en-US" w:eastAsia="zh-CN"/>
        </w:rPr>
        <w:t>。</w:t>
      </w:r>
    </w:p>
    <w:p>
      <w:pPr>
        <w:pStyle w:val="48"/>
        <w:numPr>
          <w:ilvl w:val="0"/>
          <w:numId w:val="20"/>
        </w:numPr>
        <w:bidi w:val="0"/>
        <w:ind w:left="0" w:leftChars="0" w:firstLine="0" w:firstLineChars="0"/>
        <w:rPr>
          <w:rFonts w:hint="eastAsia"/>
          <w:color w:val="auto"/>
          <w:highlight w:val="none"/>
          <w:lang w:val="en-US" w:eastAsia="zh-CN"/>
        </w:rPr>
      </w:pPr>
      <w:bookmarkStart w:id="884" w:name="_Toc20646"/>
      <w:r>
        <w:rPr>
          <w:rFonts w:hint="eastAsia"/>
          <w:color w:val="auto"/>
          <w:highlight w:val="none"/>
          <w:lang w:val="en-US" w:eastAsia="zh-CN"/>
        </w:rPr>
        <w:t>根据采购项目的特殊要求，供应商提供具有特定条件</w:t>
      </w:r>
      <w:bookmarkEnd w:id="843"/>
      <w:r>
        <w:rPr>
          <w:rFonts w:hint="eastAsia"/>
          <w:color w:val="auto"/>
          <w:highlight w:val="none"/>
          <w:lang w:val="en-US" w:eastAsia="zh-CN"/>
        </w:rPr>
        <w:t>的证明材料</w:t>
      </w:r>
      <w:bookmarkEnd w:id="844"/>
      <w:bookmarkEnd w:id="845"/>
      <w:bookmarkEnd w:id="884"/>
    </w:p>
    <w:p>
      <w:pPr>
        <w:pStyle w:val="30"/>
        <w:bidi w:val="0"/>
        <w:rPr>
          <w:rFonts w:hint="eastAsia"/>
          <w:b w:val="0"/>
          <w:bCs/>
          <w:color w:val="auto"/>
          <w:highlight w:val="none"/>
          <w:lang w:val="en-US" w:eastAsia="zh-CN"/>
        </w:rPr>
      </w:pPr>
      <w:r>
        <w:rPr>
          <w:rFonts w:hint="eastAsia"/>
          <w:b w:val="0"/>
          <w:bCs/>
          <w:color w:val="auto"/>
          <w:highlight w:val="none"/>
          <w:lang w:val="en-US" w:eastAsia="zh-CN"/>
        </w:rPr>
        <w:t>提供未与其他投标供应商组成联合体参与本项目投标的承诺函。</w:t>
      </w:r>
    </w:p>
    <w:p>
      <w:pPr>
        <w:pStyle w:val="30"/>
        <w:bidi w:val="0"/>
        <w:rPr>
          <w:rFonts w:hint="eastAsia"/>
          <w:b/>
          <w:bCs/>
          <w:color w:val="auto"/>
          <w:highlight w:val="none"/>
          <w:lang w:val="en-US" w:eastAsia="zh-CN"/>
        </w:rPr>
      </w:pPr>
      <w:r>
        <w:rPr>
          <w:rFonts w:hint="eastAsia" w:cs="宋体" w:asciiTheme="minorEastAsia" w:hAnsiTheme="minorEastAsia" w:eastAsiaTheme="minorEastAsia"/>
          <w:b/>
          <w:bCs/>
          <w:color w:val="auto"/>
          <w:highlight w:val="none"/>
        </w:rPr>
        <w:t>注：</w:t>
      </w:r>
      <w:r>
        <w:rPr>
          <w:rFonts w:hint="eastAsia" w:cs="宋体" w:asciiTheme="minorEastAsia" w:hAnsiTheme="minorEastAsia" w:eastAsiaTheme="minorEastAsia"/>
          <w:b/>
          <w:bCs/>
          <w:color w:val="auto"/>
          <w:highlight w:val="none"/>
          <w:lang w:val="en-US" w:eastAsia="zh-CN"/>
        </w:rPr>
        <w:t>承诺函</w:t>
      </w:r>
      <w:r>
        <w:rPr>
          <w:rFonts w:hint="eastAsia" w:cs="宋体" w:asciiTheme="minorEastAsia" w:hAnsiTheme="minorEastAsia" w:eastAsiaTheme="minorEastAsia"/>
          <w:b/>
          <w:bCs/>
          <w:color w:val="auto"/>
          <w:highlight w:val="none"/>
        </w:rPr>
        <w:t>格式自拟，或参照《承诺及声明函》的格式提供</w:t>
      </w:r>
      <w:r>
        <w:rPr>
          <w:rFonts w:hint="eastAsia" w:cs="宋体" w:asciiTheme="minorEastAsia" w:hAnsiTheme="minorEastAsia" w:eastAsiaTheme="minorEastAsia"/>
          <w:b/>
          <w:bCs/>
          <w:color w:val="auto"/>
          <w:highlight w:val="none"/>
          <w:lang w:val="en-US" w:eastAsia="zh-CN"/>
        </w:rPr>
        <w:t>承诺</w:t>
      </w:r>
      <w:r>
        <w:rPr>
          <w:rFonts w:hint="eastAsia" w:cs="宋体" w:asciiTheme="minorEastAsia" w:hAnsiTheme="minorEastAsia" w:eastAsiaTheme="minorEastAsia"/>
          <w:b/>
          <w:bCs/>
          <w:color w:val="auto"/>
          <w:highlight w:val="none"/>
        </w:rPr>
        <w:t>函。</w:t>
      </w:r>
    </w:p>
    <w:p>
      <w:pPr>
        <w:pStyle w:val="48"/>
        <w:numPr>
          <w:ilvl w:val="0"/>
          <w:numId w:val="20"/>
        </w:numPr>
        <w:spacing w:before="120" w:after="120"/>
        <w:ind w:left="0" w:firstLine="0"/>
        <w:rPr>
          <w:color w:val="auto"/>
          <w:highlight w:val="none"/>
        </w:rPr>
      </w:pPr>
      <w:bookmarkStart w:id="885" w:name="_Toc16105"/>
      <w:bookmarkStart w:id="886" w:name="_Toc99012272"/>
      <w:bookmarkStart w:id="887" w:name="_Toc99012136"/>
      <w:bookmarkStart w:id="888" w:name="_Toc968"/>
      <w:bookmarkStart w:id="889" w:name="_Toc28563"/>
      <w:bookmarkStart w:id="890" w:name="_Toc15708"/>
      <w:bookmarkStart w:id="891" w:name="_Toc21855"/>
      <w:r>
        <w:rPr>
          <w:rFonts w:hint="eastAsia"/>
          <w:color w:val="auto"/>
          <w:highlight w:val="none"/>
        </w:rPr>
        <w:t>提供有效的投标保证金提交凭证</w:t>
      </w:r>
      <w:bookmarkEnd w:id="885"/>
      <w:bookmarkEnd w:id="886"/>
      <w:bookmarkEnd w:id="887"/>
      <w:bookmarkEnd w:id="888"/>
      <w:bookmarkEnd w:id="889"/>
    </w:p>
    <w:p>
      <w:pPr>
        <w:tabs>
          <w:tab w:val="left" w:pos="3091"/>
        </w:tabs>
        <w:ind w:firstLine="480" w:firstLineChars="200"/>
        <w:rPr>
          <w:color w:val="auto"/>
          <w:highlight w:val="none"/>
        </w:rPr>
      </w:pPr>
      <w:r>
        <w:rPr>
          <w:rFonts w:hint="eastAsia"/>
          <w:color w:val="auto"/>
          <w:highlight w:val="none"/>
        </w:rPr>
        <w:t>提交投标保证金的银行回单复印件(若以保函方式提交投标保证金的，提供保函原件)。</w:t>
      </w:r>
    </w:p>
    <w:p>
      <w:pPr>
        <w:pStyle w:val="48"/>
        <w:numPr>
          <w:ilvl w:val="0"/>
          <w:numId w:val="20"/>
        </w:numPr>
        <w:bidi w:val="0"/>
        <w:ind w:left="0" w:leftChars="0" w:firstLine="0" w:firstLineChars="0"/>
        <w:rPr>
          <w:rFonts w:hint="eastAsia"/>
          <w:color w:val="auto"/>
          <w:highlight w:val="none"/>
          <w:lang w:val="en-US" w:eastAsia="zh-CN"/>
        </w:rPr>
      </w:pPr>
      <w:bookmarkStart w:id="892" w:name="_Toc12858"/>
      <w:r>
        <w:rPr>
          <w:rFonts w:hint="eastAsia"/>
          <w:color w:val="auto"/>
          <w:highlight w:val="none"/>
          <w:lang w:val="en-US" w:eastAsia="zh-CN"/>
        </w:rPr>
        <w:t>承诺及声明函</w:t>
      </w:r>
      <w:bookmarkEnd w:id="890"/>
      <w:bookmarkEnd w:id="891"/>
      <w:bookmarkEnd w:id="892"/>
    </w:p>
    <w:p>
      <w:pPr>
        <w:pStyle w:val="26"/>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我公司作为本次采购项目的</w:t>
      </w:r>
      <w:r>
        <w:rPr>
          <w:rFonts w:hint="eastAsia"/>
          <w:color w:val="auto"/>
          <w:highlight w:val="none"/>
          <w:lang w:val="en-US" w:eastAsia="zh-CN"/>
        </w:rPr>
        <w:t>投标</w:t>
      </w:r>
      <w:r>
        <w:rPr>
          <w:rFonts w:hint="eastAsia"/>
          <w:color w:val="auto"/>
          <w:highlight w:val="none"/>
        </w:rPr>
        <w:t>供应商，根据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要求，现郑重承诺如下：</w:t>
      </w:r>
    </w:p>
    <w:p>
      <w:pPr>
        <w:pStyle w:val="40"/>
        <w:numPr>
          <w:ilvl w:val="2"/>
          <w:numId w:val="21"/>
        </w:numPr>
        <w:bidi w:val="0"/>
        <w:rPr>
          <w:rFonts w:hint="eastAsia"/>
          <w:color w:val="auto"/>
          <w:highlight w:val="none"/>
        </w:rPr>
      </w:pPr>
      <w:r>
        <w:rPr>
          <w:rFonts w:hint="eastAsia"/>
          <w:color w:val="auto"/>
          <w:highlight w:val="none"/>
        </w:rPr>
        <w:t xml:space="preserve">具有良好的商业信誉和健全的财务会计制度； </w:t>
      </w:r>
    </w:p>
    <w:p>
      <w:pPr>
        <w:pStyle w:val="40"/>
        <w:numPr>
          <w:ilvl w:val="2"/>
          <w:numId w:val="21"/>
        </w:numPr>
        <w:bidi w:val="0"/>
        <w:rPr>
          <w:rFonts w:hint="eastAsia"/>
          <w:color w:val="auto"/>
          <w:highlight w:val="none"/>
        </w:rPr>
      </w:pPr>
      <w:r>
        <w:rPr>
          <w:rFonts w:hint="eastAsia"/>
          <w:color w:val="auto"/>
          <w:highlight w:val="none"/>
        </w:rPr>
        <w:t xml:space="preserve">具有履行合同所必需的设备和专业技术能力； </w:t>
      </w:r>
    </w:p>
    <w:p>
      <w:pPr>
        <w:pStyle w:val="40"/>
        <w:numPr>
          <w:ilvl w:val="2"/>
          <w:numId w:val="21"/>
        </w:numPr>
        <w:bidi w:val="0"/>
        <w:rPr>
          <w:rFonts w:hint="eastAsia"/>
          <w:color w:val="auto"/>
          <w:highlight w:val="none"/>
        </w:rPr>
      </w:pPr>
      <w:r>
        <w:rPr>
          <w:rFonts w:hint="eastAsia"/>
          <w:color w:val="auto"/>
          <w:highlight w:val="none"/>
          <w:lang w:val="en-US" w:eastAsia="zh-CN"/>
        </w:rPr>
        <w:t>具</w:t>
      </w:r>
      <w:r>
        <w:rPr>
          <w:rFonts w:hint="eastAsia"/>
          <w:color w:val="auto"/>
          <w:highlight w:val="none"/>
        </w:rPr>
        <w:t xml:space="preserve">有依法缴纳税收和社会保障资金的良好记录； </w:t>
      </w:r>
    </w:p>
    <w:p>
      <w:pPr>
        <w:pStyle w:val="40"/>
        <w:numPr>
          <w:ilvl w:val="2"/>
          <w:numId w:val="21"/>
        </w:numPr>
        <w:bidi w:val="0"/>
        <w:rPr>
          <w:rFonts w:hint="eastAsia"/>
          <w:color w:val="auto"/>
          <w:highlight w:val="none"/>
        </w:rPr>
      </w:pPr>
      <w:r>
        <w:rPr>
          <w:rFonts w:hint="eastAsia"/>
          <w:color w:val="auto"/>
          <w:highlight w:val="none"/>
        </w:rPr>
        <w:t>参加本次</w:t>
      </w:r>
      <w:r>
        <w:rPr>
          <w:rFonts w:hint="eastAsia"/>
          <w:color w:val="auto"/>
          <w:highlight w:val="none"/>
          <w:lang w:eastAsia="zh-CN"/>
        </w:rPr>
        <w:t>采购</w:t>
      </w:r>
      <w:r>
        <w:rPr>
          <w:rFonts w:hint="eastAsia"/>
          <w:color w:val="auto"/>
          <w:highlight w:val="none"/>
        </w:rPr>
        <w:t>活动前三年内，在经营活动中没有重大违法记录(供应商成立不足三年的，从成立之日起计算)；</w:t>
      </w:r>
    </w:p>
    <w:p>
      <w:pPr>
        <w:pStyle w:val="40"/>
        <w:numPr>
          <w:ilvl w:val="2"/>
          <w:numId w:val="21"/>
        </w:numPr>
        <w:bidi w:val="0"/>
        <w:rPr>
          <w:rFonts w:hint="eastAsia"/>
          <w:color w:val="auto"/>
          <w:highlight w:val="none"/>
        </w:rPr>
      </w:pPr>
      <w:r>
        <w:rPr>
          <w:rFonts w:hint="eastAsia"/>
          <w:color w:val="auto"/>
          <w:highlight w:val="none"/>
          <w:lang w:val="en-US" w:eastAsia="zh-CN"/>
        </w:rPr>
        <w:t>符合</w:t>
      </w:r>
      <w:r>
        <w:rPr>
          <w:rFonts w:hint="eastAsia"/>
          <w:color w:val="auto"/>
          <w:highlight w:val="none"/>
        </w:rPr>
        <w:t>法律、行政法规规定的其他条件</w:t>
      </w:r>
      <w:r>
        <w:rPr>
          <w:rFonts w:hint="eastAsia"/>
          <w:color w:val="auto"/>
          <w:highlight w:val="none"/>
          <w:lang w:eastAsia="zh-CN"/>
        </w:rPr>
        <w:t>；</w:t>
      </w:r>
    </w:p>
    <w:p>
      <w:pPr>
        <w:pStyle w:val="40"/>
        <w:numPr>
          <w:ilvl w:val="2"/>
          <w:numId w:val="21"/>
        </w:numPr>
        <w:bidi w:val="0"/>
        <w:rPr>
          <w:rFonts w:hint="eastAsia"/>
          <w:color w:val="auto"/>
          <w:highlight w:val="none"/>
        </w:rPr>
      </w:pPr>
      <w:r>
        <w:rPr>
          <w:rFonts w:hint="eastAsia"/>
          <w:color w:val="auto"/>
          <w:highlight w:val="none"/>
          <w:lang w:val="en-US" w:eastAsia="zh-CN"/>
        </w:rPr>
        <w:t>未与其他供应商组成联合体参加本项目投标。</w:t>
      </w:r>
    </w:p>
    <w:p>
      <w:pPr>
        <w:pStyle w:val="30"/>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26"/>
        <w:bidi w:val="0"/>
        <w:rPr>
          <w:rFonts w:hint="eastAsia"/>
          <w:color w:val="auto"/>
          <w:highlight w:val="none"/>
          <w:lang w:val="en-US" w:eastAsia="zh-CN"/>
        </w:rPr>
      </w:pPr>
    </w:p>
    <w:p>
      <w:pPr>
        <w:pStyle w:val="26"/>
        <w:bidi w:val="0"/>
        <w:rPr>
          <w:rFonts w:hint="eastAsia"/>
          <w:color w:val="auto"/>
          <w:highlight w:val="none"/>
          <w:lang w:val="en-US" w:eastAsia="zh-CN"/>
        </w:rPr>
      </w:pP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p>
    <w:p>
      <w:pPr>
        <w:pStyle w:val="50"/>
        <w:bidi w:val="0"/>
        <w:rPr>
          <w:rFonts w:cs="宋体" w:asciiTheme="minorEastAsia" w:hAnsiTheme="minorEastAsia" w:eastAsiaTheme="minorEastAsia"/>
          <w:color w:val="auto"/>
          <w:highlight w:val="none"/>
        </w:rPr>
      </w:pPr>
      <w:r>
        <w:rPr>
          <w:rFonts w:hint="eastAsia"/>
          <w:color w:val="auto"/>
          <w:highlight w:val="none"/>
          <w:lang w:val="en-US" w:eastAsia="zh-CN"/>
        </w:rPr>
        <w:t>注：本部分所要求的承诺函可参照本格式或自拟格式填写均有效。</w:t>
      </w:r>
      <w:bookmarkStart w:id="893" w:name="_Toc18702"/>
    </w:p>
    <w:p>
      <w:pPr>
        <w:pStyle w:val="26"/>
        <w:bidi w:val="0"/>
        <w:rPr>
          <w:rFonts w:hint="default" w:eastAsia="宋体"/>
          <w:color w:val="auto"/>
          <w:highlight w:val="none"/>
          <w:lang w:val="en-US" w:eastAsia="zh-CN"/>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bookmarkStart w:id="894" w:name="_Toc14607"/>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rPr>
          <w:rFonts w:hint="eastAsia"/>
          <w:color w:val="auto"/>
          <w:sz w:val="32"/>
          <w:szCs w:val="32"/>
          <w:highlight w:val="none"/>
        </w:rPr>
      </w:pPr>
      <w:r>
        <w:rPr>
          <w:rFonts w:hint="eastAsia"/>
          <w:color w:val="auto"/>
          <w:sz w:val="32"/>
          <w:szCs w:val="32"/>
          <w:highlight w:val="none"/>
        </w:rPr>
        <w:br w:type="page"/>
      </w: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keepNext w:val="0"/>
        <w:keepLines w:val="0"/>
        <w:pageBreakBefore w:val="0"/>
        <w:widowControl w:val="0"/>
        <w:numPr>
          <w:ilvl w:val="1"/>
          <w:numId w:val="0"/>
        </w:numPr>
        <w:kinsoku/>
        <w:wordWrap w:val="0"/>
        <w:overflowPunct/>
        <w:topLinePunct/>
        <w:autoSpaceDE/>
        <w:autoSpaceDN/>
        <w:bidi w:val="0"/>
        <w:adjustRightInd w:val="0"/>
        <w:snapToGrid w:val="0"/>
        <w:jc w:val="center"/>
        <w:textAlignment w:val="auto"/>
        <w:outlineLvl w:val="9"/>
        <w:rPr>
          <w:rFonts w:hint="eastAsia"/>
          <w:color w:val="auto"/>
          <w:sz w:val="32"/>
          <w:szCs w:val="32"/>
          <w:highlight w:val="none"/>
        </w:rPr>
      </w:pPr>
    </w:p>
    <w:p>
      <w:pPr>
        <w:pStyle w:val="27"/>
        <w:numPr>
          <w:ilvl w:val="1"/>
          <w:numId w:val="0"/>
        </w:numPr>
        <w:bidi w:val="0"/>
        <w:jc w:val="center"/>
        <w:rPr>
          <w:rFonts w:hint="eastAsia"/>
          <w:color w:val="auto"/>
          <w:sz w:val="32"/>
          <w:szCs w:val="32"/>
          <w:highlight w:val="none"/>
        </w:rPr>
      </w:pPr>
      <w:bookmarkStart w:id="895" w:name="_Toc32298"/>
      <w:r>
        <w:rPr>
          <w:rFonts w:hint="eastAsia"/>
          <w:color w:val="auto"/>
          <w:sz w:val="32"/>
          <w:szCs w:val="32"/>
          <w:highlight w:val="none"/>
        </w:rPr>
        <w:t>第</w:t>
      </w:r>
      <w:r>
        <w:rPr>
          <w:rFonts w:hint="eastAsia"/>
          <w:color w:val="auto"/>
          <w:sz w:val="32"/>
          <w:szCs w:val="32"/>
          <w:highlight w:val="none"/>
          <w:lang w:val="en-US" w:eastAsia="zh-CN"/>
        </w:rPr>
        <w:t>二</w:t>
      </w:r>
      <w:r>
        <w:rPr>
          <w:rFonts w:hint="eastAsia"/>
          <w:color w:val="auto"/>
          <w:sz w:val="32"/>
          <w:szCs w:val="32"/>
          <w:highlight w:val="none"/>
        </w:rPr>
        <w:t>部分 其他</w:t>
      </w:r>
      <w:r>
        <w:rPr>
          <w:rFonts w:hint="eastAsia"/>
          <w:color w:val="auto"/>
          <w:sz w:val="32"/>
          <w:szCs w:val="32"/>
          <w:highlight w:val="none"/>
          <w:lang w:val="en-US" w:eastAsia="zh-CN"/>
        </w:rPr>
        <w:t>投标</w:t>
      </w:r>
      <w:r>
        <w:rPr>
          <w:rFonts w:hint="eastAsia"/>
          <w:color w:val="auto"/>
          <w:sz w:val="32"/>
          <w:szCs w:val="32"/>
          <w:highlight w:val="none"/>
        </w:rPr>
        <w:t>文件(格式)</w:t>
      </w:r>
      <w:bookmarkEnd w:id="894"/>
      <w:bookmarkEnd w:id="895"/>
    </w:p>
    <w:p>
      <w:pPr>
        <w:pStyle w:val="26"/>
        <w:bidi w:val="0"/>
        <w:rPr>
          <w:rFonts w:hint="eastAsia"/>
          <w:color w:val="auto"/>
          <w:highlight w:val="none"/>
          <w:lang w:val="en-US" w:eastAsia="zh-CN"/>
        </w:rPr>
      </w:pPr>
      <w:bookmarkStart w:id="896" w:name="_Toc26038"/>
      <w:r>
        <w:rPr>
          <w:rFonts w:hint="eastAsia"/>
          <w:color w:val="auto"/>
          <w:highlight w:val="none"/>
          <w:lang w:val="en-US" w:eastAsia="zh-CN"/>
        </w:rPr>
        <w:br w:type="page"/>
      </w:r>
    </w:p>
    <w:bookmarkEnd w:id="893"/>
    <w:bookmarkEnd w:id="896"/>
    <w:p>
      <w:pPr>
        <w:pStyle w:val="48"/>
        <w:numPr>
          <w:ilvl w:val="0"/>
          <w:numId w:val="22"/>
        </w:numPr>
        <w:bidi w:val="0"/>
        <w:ind w:left="0" w:leftChars="0" w:firstLine="0" w:firstLineChars="0"/>
        <w:rPr>
          <w:rFonts w:hint="eastAsia"/>
          <w:color w:val="auto"/>
          <w:highlight w:val="none"/>
          <w:lang w:val="en-US" w:eastAsia="zh-CN"/>
        </w:rPr>
      </w:pPr>
      <w:bookmarkStart w:id="897" w:name="_Toc11229"/>
      <w:bookmarkStart w:id="898" w:name="_Toc18471"/>
      <w:bookmarkStart w:id="899" w:name="_Toc2311"/>
      <w:bookmarkStart w:id="900" w:name="_Toc1650"/>
      <w:bookmarkStart w:id="901" w:name="_Toc5308"/>
      <w:bookmarkStart w:id="902" w:name="_Toc19766"/>
      <w:bookmarkStart w:id="903" w:name="_Toc30133"/>
      <w:r>
        <w:rPr>
          <w:rFonts w:hint="eastAsia"/>
          <w:color w:val="auto"/>
          <w:highlight w:val="none"/>
          <w:lang w:val="en-US" w:eastAsia="zh-CN"/>
        </w:rPr>
        <w:t>投标函</w:t>
      </w:r>
      <w:bookmarkEnd w:id="897"/>
      <w:bookmarkEnd w:id="898"/>
      <w:bookmarkEnd w:id="899"/>
    </w:p>
    <w:p>
      <w:pPr>
        <w:pStyle w:val="26"/>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lang w:val="zh-CN"/>
        </w:rPr>
      </w:pPr>
      <w:r>
        <w:rPr>
          <w:rFonts w:hint="eastAsia"/>
          <w:color w:val="auto"/>
          <w:highlight w:val="none"/>
          <w:lang w:val="zh-CN"/>
        </w:rPr>
        <w:t>致：四川乾新招投标代理有限公司　</w:t>
      </w:r>
    </w:p>
    <w:p>
      <w:pPr>
        <w:pStyle w:val="30"/>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我方全面研究了“</w:t>
      </w:r>
      <w:r>
        <w:rPr>
          <w:rFonts w:hint="eastAsia"/>
          <w:color w:val="auto"/>
          <w:highlight w:val="none"/>
          <w:u w:val="single"/>
        </w:rPr>
        <w:t xml:space="preserve">               </w:t>
      </w:r>
      <w:r>
        <w:rPr>
          <w:rFonts w:hint="eastAsia"/>
          <w:color w:val="auto"/>
          <w:highlight w:val="none"/>
          <w:lang w:val="en-US" w:eastAsia="zh-CN"/>
        </w:rPr>
        <w:t>(项目名称)</w:t>
      </w:r>
      <w:r>
        <w:rPr>
          <w:rFonts w:hint="eastAsia"/>
          <w:color w:val="auto"/>
          <w:highlight w:val="none"/>
        </w:rPr>
        <w:t>(项目编号：</w:t>
      </w:r>
      <w:r>
        <w:rPr>
          <w:rFonts w:hint="eastAsia"/>
          <w:color w:val="auto"/>
          <w:highlight w:val="none"/>
          <w:u w:val="single"/>
        </w:rPr>
        <w:t xml:space="preserve">               </w:t>
      </w:r>
      <w:r>
        <w:rPr>
          <w:rFonts w:hint="eastAsia"/>
          <w:color w:val="auto"/>
          <w:highlight w:val="none"/>
        </w:rPr>
        <w:t>)”</w:t>
      </w:r>
      <w:r>
        <w:rPr>
          <w:rFonts w:hint="eastAsia"/>
          <w:color w:val="auto"/>
          <w:highlight w:val="none"/>
          <w:lang w:eastAsia="zh-CN"/>
        </w:rPr>
        <w:t>的</w:t>
      </w:r>
      <w:r>
        <w:rPr>
          <w:rFonts w:hint="eastAsia"/>
          <w:color w:val="auto"/>
          <w:highlight w:val="none"/>
        </w:rPr>
        <w:t>招标文件，决定参加贵单位组织的本项目投标。我方授权</w:t>
      </w:r>
      <w:r>
        <w:rPr>
          <w:rFonts w:hint="eastAsia"/>
          <w:color w:val="auto"/>
          <w:highlight w:val="none"/>
          <w:u w:val="single"/>
        </w:rPr>
        <w:t xml:space="preserve">               </w:t>
      </w:r>
      <w:r>
        <w:rPr>
          <w:rFonts w:hint="eastAsia"/>
          <w:color w:val="auto"/>
          <w:highlight w:val="none"/>
        </w:rPr>
        <w:t>(姓名、职务)代表我</w:t>
      </w:r>
      <w:r>
        <w:rPr>
          <w:rFonts w:hint="eastAsia"/>
          <w:color w:val="auto"/>
          <w:highlight w:val="none"/>
          <w:lang w:val="en-US" w:eastAsia="zh-CN"/>
        </w:rPr>
        <w:t>方</w:t>
      </w:r>
      <w:r>
        <w:rPr>
          <w:rFonts w:hint="eastAsia"/>
          <w:color w:val="auto"/>
          <w:highlight w:val="none"/>
          <w:u w:val="single"/>
        </w:rPr>
        <w:t xml:space="preserve">               </w:t>
      </w:r>
      <w:r>
        <w:rPr>
          <w:rFonts w:hint="eastAsia"/>
          <w:color w:val="auto"/>
          <w:highlight w:val="none"/>
        </w:rPr>
        <w:t>(</w:t>
      </w:r>
      <w:r>
        <w:rPr>
          <w:rFonts w:hint="eastAsia"/>
          <w:color w:val="auto"/>
          <w:highlight w:val="none"/>
          <w:lang w:val="en-US" w:eastAsia="zh-CN"/>
        </w:rPr>
        <w:t>投标人名称</w:t>
      </w:r>
      <w:r>
        <w:rPr>
          <w:rFonts w:hint="eastAsia"/>
          <w:color w:val="auto"/>
          <w:highlight w:val="none"/>
        </w:rPr>
        <w:t>)全权处理本项目投标的有关事宜。</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我方自愿按照招标文件规定的各项要求向采购人提供所需</w:t>
      </w:r>
      <w:r>
        <w:rPr>
          <w:rFonts w:hint="eastAsia"/>
          <w:color w:val="auto"/>
          <w:highlight w:val="none"/>
          <w:lang w:val="en-US" w:eastAsia="zh-CN"/>
        </w:rPr>
        <w:t>服务</w:t>
      </w:r>
      <w:r>
        <w:rPr>
          <w:rFonts w:hint="eastAsia"/>
          <w:color w:val="auto"/>
          <w:highlight w:val="none"/>
        </w:rPr>
        <w:t>，</w:t>
      </w:r>
      <w:r>
        <w:rPr>
          <w:rFonts w:hint="eastAsia" w:ascii="宋体" w:hAnsi="宋体" w:eastAsia="宋体" w:cstheme="minorBidi"/>
          <w:color w:val="auto"/>
          <w:sz w:val="24"/>
          <w:szCs w:val="24"/>
          <w:highlight w:val="none"/>
          <w:lang w:val="en-US" w:eastAsia="zh-CN"/>
        </w:rPr>
        <w:t>一次性</w:t>
      </w:r>
      <w:r>
        <w:rPr>
          <w:rFonts w:hint="eastAsia" w:ascii="宋体" w:hAnsi="宋体" w:eastAsia="宋体" w:cstheme="minorBidi"/>
          <w:color w:val="auto"/>
          <w:sz w:val="24"/>
          <w:szCs w:val="24"/>
          <w:highlight w:val="none"/>
        </w:rPr>
        <w:t>投入总金额</w:t>
      </w:r>
      <w:r>
        <w:rPr>
          <w:rFonts w:hint="eastAsia"/>
          <w:color w:val="auto"/>
          <w:highlight w:val="none"/>
          <w:lang w:eastAsia="zh-CN"/>
        </w:rPr>
        <w:t>为</w:t>
      </w:r>
      <w:r>
        <w:rPr>
          <w:rFonts w:hint="eastAsia"/>
          <w:color w:val="auto"/>
          <w:highlight w:val="none"/>
          <w:u w:val="none"/>
          <w:lang w:val="en-US" w:eastAsia="zh-CN"/>
        </w:rPr>
        <w:t>人民币</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u w:val="none"/>
          <w:lang w:val="en-US" w:eastAsia="zh-CN"/>
        </w:rPr>
        <w:t>元</w:t>
      </w:r>
      <w:r>
        <w:rPr>
          <w:rFonts w:hint="eastAsia"/>
          <w:color w:val="auto"/>
          <w:highlight w:val="none"/>
        </w:rPr>
        <w:t>(大写：</w:t>
      </w:r>
      <w:r>
        <w:rPr>
          <w:rFonts w:hint="eastAsia"/>
          <w:color w:val="auto"/>
          <w:highlight w:val="none"/>
          <w:u w:val="single"/>
        </w:rPr>
        <w:t xml:space="preserve">            </w:t>
      </w:r>
      <w:r>
        <w:rPr>
          <w:rFonts w:hint="eastAsia"/>
          <w:color w:val="auto"/>
          <w:highlight w:val="none"/>
          <w:u w:val="single"/>
          <w:lang w:val="en-US" w:eastAsia="zh-CN"/>
        </w:rPr>
        <w:t>元整</w:t>
      </w:r>
      <w:r>
        <w:rPr>
          <w:rFonts w:hint="eastAsia"/>
          <w:color w:val="auto"/>
          <w:highlight w:val="none"/>
        </w:rPr>
        <w:t>)</w:t>
      </w:r>
      <w:r>
        <w:rPr>
          <w:rFonts w:hint="eastAsia"/>
          <w:color w:val="auto"/>
          <w:highlight w:val="none"/>
          <w:lang w:eastAsia="zh-CN"/>
        </w:rPr>
        <w:t>，</w:t>
      </w:r>
      <w:r>
        <w:rPr>
          <w:rFonts w:hint="eastAsia"/>
          <w:color w:val="auto"/>
          <w:highlight w:val="none"/>
        </w:rPr>
        <w:t>我方将严格履行合同规定的责任和义务</w:t>
      </w:r>
      <w:r>
        <w:rPr>
          <w:rFonts w:hint="eastAsia"/>
          <w:color w:val="auto"/>
          <w:highlight w:val="none"/>
          <w:u w:val="none"/>
          <w:lang w:eastAsia="zh-CN"/>
        </w:rPr>
        <w:t>。</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我方承诺：投标有效期</w:t>
      </w:r>
      <w:r>
        <w:rPr>
          <w:rFonts w:hint="eastAsia"/>
          <w:color w:val="auto"/>
          <w:highlight w:val="none"/>
          <w:u w:val="none"/>
        </w:rPr>
        <w:t>为</w:t>
      </w:r>
      <w:r>
        <w:rPr>
          <w:rFonts w:hint="eastAsia"/>
          <w:color w:val="auto"/>
          <w:highlight w:val="none"/>
          <w:u w:val="none"/>
          <w:lang w:val="en-US" w:eastAsia="zh-CN"/>
        </w:rPr>
        <w:t>提交投标文件的截止之日起90日</w:t>
      </w:r>
      <w:r>
        <w:rPr>
          <w:rFonts w:hint="eastAsia"/>
          <w:color w:val="auto"/>
          <w:highlight w:val="none"/>
        </w:rPr>
        <w:t>。</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我方完全理解采购人不一定将合同授予最</w:t>
      </w:r>
      <w:r>
        <w:rPr>
          <w:rFonts w:hint="eastAsia"/>
          <w:color w:val="auto"/>
          <w:highlight w:val="none"/>
          <w:lang w:val="en-US" w:eastAsia="zh-CN"/>
        </w:rPr>
        <w:t>高</w:t>
      </w:r>
      <w:r>
        <w:rPr>
          <w:rFonts w:hint="eastAsia"/>
          <w:color w:val="auto"/>
          <w:highlight w:val="none"/>
        </w:rPr>
        <w:t>报价的投标人的行为。</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一旦我方中标</w:t>
      </w:r>
      <w:r>
        <w:rPr>
          <w:rFonts w:hint="eastAsia"/>
          <w:color w:val="auto"/>
          <w:highlight w:val="none"/>
          <w:lang w:eastAsia="zh-CN"/>
        </w:rPr>
        <w:t>：</w:t>
      </w:r>
    </w:p>
    <w:p>
      <w:pPr>
        <w:pStyle w:val="41"/>
        <w:bidi w:val="0"/>
        <w:ind w:left="-323" w:firstLineChars="0"/>
        <w:rPr>
          <w:rFonts w:hint="eastAsia"/>
          <w:color w:val="auto"/>
          <w:highlight w:val="none"/>
        </w:rPr>
      </w:pPr>
      <w:r>
        <w:rPr>
          <w:rFonts w:hint="eastAsia"/>
          <w:color w:val="auto"/>
          <w:highlight w:val="none"/>
        </w:rPr>
        <w:t>我方承诺</w:t>
      </w:r>
      <w:r>
        <w:rPr>
          <w:rFonts w:hint="eastAsia"/>
          <w:color w:val="auto"/>
          <w:highlight w:val="none"/>
          <w:lang w:val="en-US" w:eastAsia="zh-CN"/>
        </w:rPr>
        <w:t>积极配合招标代理机构办理领取中标通知书事宜，同时</w:t>
      </w:r>
      <w:r>
        <w:rPr>
          <w:rFonts w:hint="eastAsia"/>
          <w:color w:val="auto"/>
          <w:highlight w:val="none"/>
        </w:rPr>
        <w:t>在收到中标通知书后，在规定的期限内与采购人签订合同。</w:t>
      </w:r>
    </w:p>
    <w:p>
      <w:pPr>
        <w:pStyle w:val="41"/>
        <w:bidi w:val="0"/>
        <w:ind w:left="-323" w:firstLineChars="0"/>
        <w:rPr>
          <w:rFonts w:hint="eastAsia"/>
          <w:color w:val="auto"/>
          <w:highlight w:val="none"/>
        </w:rPr>
      </w:pPr>
      <w:r>
        <w:rPr>
          <w:rFonts w:hint="eastAsia"/>
          <w:color w:val="auto"/>
          <w:highlight w:val="none"/>
        </w:rPr>
        <w:t>我方承诺按照</w:t>
      </w:r>
      <w:r>
        <w:rPr>
          <w:rFonts w:hint="eastAsia"/>
          <w:color w:val="auto"/>
          <w:highlight w:val="none"/>
          <w:lang w:val="en-US" w:eastAsia="zh-CN"/>
        </w:rPr>
        <w:t>招标</w:t>
      </w:r>
      <w:r>
        <w:rPr>
          <w:rFonts w:hint="eastAsia"/>
          <w:color w:val="auto"/>
          <w:highlight w:val="none"/>
        </w:rPr>
        <w:t>文件规定的金额和方式向采购人缴纳履约保证金。</w:t>
      </w:r>
    </w:p>
    <w:p>
      <w:pPr>
        <w:pStyle w:val="41"/>
        <w:bidi w:val="0"/>
        <w:ind w:left="-323" w:firstLineChars="0"/>
        <w:rPr>
          <w:rFonts w:hint="eastAsia"/>
          <w:color w:val="auto"/>
          <w:highlight w:val="none"/>
        </w:rPr>
      </w:pPr>
      <w:r>
        <w:rPr>
          <w:rFonts w:hint="eastAsia"/>
          <w:color w:val="auto"/>
          <w:highlight w:val="none"/>
        </w:rPr>
        <w:t>我方将严格履行</w:t>
      </w:r>
      <w:r>
        <w:rPr>
          <w:rFonts w:hint="eastAsia"/>
          <w:color w:val="auto"/>
          <w:highlight w:val="none"/>
          <w:lang w:eastAsia="zh-CN"/>
        </w:rPr>
        <w:t>采购合同</w:t>
      </w:r>
      <w:r>
        <w:rPr>
          <w:rFonts w:hint="eastAsia"/>
          <w:color w:val="auto"/>
          <w:highlight w:val="none"/>
        </w:rPr>
        <w:t>规定的责任和义务。</w:t>
      </w:r>
    </w:p>
    <w:p>
      <w:pPr>
        <w:pStyle w:val="41"/>
        <w:bidi w:val="0"/>
        <w:ind w:left="-323" w:firstLineChars="0"/>
        <w:rPr>
          <w:rFonts w:hint="eastAsia"/>
          <w:color w:val="auto"/>
          <w:highlight w:val="none"/>
        </w:rPr>
      </w:pPr>
      <w:r>
        <w:rPr>
          <w:rFonts w:hint="eastAsia"/>
          <w:color w:val="auto"/>
          <w:highlight w:val="none"/>
        </w:rPr>
        <w:t>我方愿意提供与</w:t>
      </w:r>
      <w:r>
        <w:rPr>
          <w:rFonts w:hint="eastAsia"/>
          <w:color w:val="auto"/>
          <w:highlight w:val="none"/>
          <w:lang w:val="en-US" w:eastAsia="zh-CN"/>
        </w:rPr>
        <w:t>投标</w:t>
      </w:r>
      <w:r>
        <w:rPr>
          <w:rFonts w:hint="eastAsia"/>
          <w:color w:val="auto"/>
          <w:highlight w:val="none"/>
        </w:rPr>
        <w:t>报价有关的文件资料，并保证我方已提供和将要提供的文件资料是真实、准确的。</w:t>
      </w:r>
    </w:p>
    <w:p>
      <w:pPr>
        <w:pStyle w:val="41"/>
        <w:bidi w:val="0"/>
        <w:ind w:left="-323" w:firstLineChars="0"/>
        <w:rPr>
          <w:rFonts w:hint="eastAsia"/>
          <w:color w:val="auto"/>
          <w:highlight w:val="none"/>
        </w:rPr>
      </w:pPr>
      <w:r>
        <w:rPr>
          <w:rFonts w:hint="eastAsia"/>
          <w:color w:val="auto"/>
          <w:highlight w:val="none"/>
        </w:rPr>
        <w:t>我方自愿按照</w:t>
      </w:r>
      <w:r>
        <w:rPr>
          <w:rFonts w:hint="eastAsia"/>
          <w:color w:val="auto"/>
          <w:highlight w:val="none"/>
          <w:lang w:val="en-US" w:eastAsia="zh-CN"/>
        </w:rPr>
        <w:t>招标</w:t>
      </w:r>
      <w:r>
        <w:rPr>
          <w:rFonts w:hint="eastAsia"/>
          <w:color w:val="auto"/>
          <w:highlight w:val="none"/>
        </w:rPr>
        <w:t>文件规定的各项要求完成</w:t>
      </w:r>
      <w:r>
        <w:rPr>
          <w:rFonts w:hint="eastAsia"/>
          <w:color w:val="auto"/>
          <w:highlight w:val="none"/>
          <w:lang w:val="en-US" w:eastAsia="zh-CN"/>
        </w:rPr>
        <w:t>采购</w:t>
      </w:r>
      <w:r>
        <w:rPr>
          <w:rFonts w:hint="eastAsia"/>
          <w:color w:val="auto"/>
          <w:highlight w:val="none"/>
        </w:rPr>
        <w:t>项目，</w:t>
      </w:r>
      <w:r>
        <w:rPr>
          <w:rFonts w:hint="eastAsia"/>
          <w:color w:val="auto"/>
          <w:highlight w:val="none"/>
          <w:lang w:val="en-US" w:eastAsia="zh-CN"/>
        </w:rPr>
        <w:t>按承诺履约</w:t>
      </w:r>
      <w:r>
        <w:rPr>
          <w:rFonts w:hint="eastAsia"/>
          <w:color w:val="auto"/>
          <w:highlight w:val="none"/>
        </w:rPr>
        <w:t>。</w:t>
      </w:r>
    </w:p>
    <w:p>
      <w:pPr>
        <w:pStyle w:val="41"/>
        <w:bidi w:val="0"/>
        <w:ind w:left="-323" w:firstLineChars="0"/>
        <w:rPr>
          <w:rFonts w:hint="eastAsia"/>
          <w:color w:val="auto"/>
          <w:highlight w:val="none"/>
        </w:rPr>
      </w:pPr>
      <w:r>
        <w:rPr>
          <w:rFonts w:hint="eastAsia"/>
          <w:color w:val="auto"/>
          <w:highlight w:val="none"/>
          <w:lang w:val="en-US" w:eastAsia="zh-CN"/>
        </w:rPr>
        <w:t>我方在参与本项目履约过程中涉及国家相关强制标准的，均按照该标准执行。</w:t>
      </w:r>
    </w:p>
    <w:p>
      <w:pPr>
        <w:pStyle w:val="40"/>
        <w:keepNext w:val="0"/>
        <w:keepLines w:val="0"/>
        <w:pageBreakBefore w:val="0"/>
        <w:widowControl w:val="0"/>
        <w:numPr>
          <w:ilvl w:val="2"/>
          <w:numId w:val="23"/>
        </w:numPr>
        <w:kinsoku/>
        <w:wordWrap w:val="0"/>
        <w:overflowPunct/>
        <w:topLine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lang w:val="en-US" w:eastAsia="zh-CN"/>
        </w:rPr>
        <w:t>我方完全接受和满足本项目招标文件中规定的实质性要求，如对招标文件有异议，已经在投标</w:t>
      </w:r>
      <w:r>
        <w:rPr>
          <w:rFonts w:hint="eastAsia"/>
          <w:color w:val="auto"/>
          <w:highlight w:val="none"/>
        </w:rPr>
        <w:t>截止时间届满前依法进行维权救济，不存在对</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有异议的同时又参加</w:t>
      </w:r>
      <w:r>
        <w:rPr>
          <w:rFonts w:hint="eastAsia"/>
          <w:color w:val="auto"/>
          <w:highlight w:val="none"/>
          <w:lang w:val="en-US" w:eastAsia="zh-CN"/>
        </w:rPr>
        <w:t>投标</w:t>
      </w:r>
      <w:r>
        <w:rPr>
          <w:rFonts w:hint="eastAsia"/>
          <w:color w:val="auto"/>
          <w:highlight w:val="none"/>
        </w:rPr>
        <w:t>以求侥幸</w:t>
      </w:r>
      <w:r>
        <w:rPr>
          <w:rFonts w:hint="eastAsia"/>
          <w:color w:val="auto"/>
          <w:highlight w:val="none"/>
          <w:lang w:val="en-US" w:eastAsia="zh-CN"/>
        </w:rPr>
        <w:t>中标</w:t>
      </w:r>
      <w:r>
        <w:rPr>
          <w:rFonts w:hint="eastAsia"/>
          <w:color w:val="auto"/>
          <w:highlight w:val="none"/>
        </w:rPr>
        <w:t>或者为实现其他非法目的的行为。</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lang w:val="en-US" w:eastAsia="zh-CN"/>
        </w:rPr>
        <w:t>联系人：</w:t>
      </w:r>
      <w:r>
        <w:rPr>
          <w:rFonts w:hint="eastAsia"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cs="宋体"/>
          <w:bCs/>
          <w:color w:val="auto"/>
          <w:highlight w:val="none"/>
          <w:u w:val="singl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 xml:space="preserve">     </w:t>
      </w:r>
    </w:p>
    <w:p>
      <w:pPr>
        <w:rPr>
          <w:rFonts w:hint="eastAsia"/>
          <w:color w:val="auto"/>
          <w:highlight w:val="none"/>
        </w:rPr>
      </w:pPr>
      <w:r>
        <w:rPr>
          <w:rFonts w:hint="eastAsia"/>
          <w:color w:val="auto"/>
          <w:highlight w:val="none"/>
        </w:rPr>
        <w:br w:type="page"/>
      </w:r>
    </w:p>
    <w:p>
      <w:pPr>
        <w:pStyle w:val="48"/>
        <w:numPr>
          <w:ilvl w:val="0"/>
          <w:numId w:val="22"/>
        </w:numPr>
        <w:bidi w:val="0"/>
        <w:ind w:left="0" w:leftChars="0" w:firstLine="0" w:firstLineChars="0"/>
        <w:rPr>
          <w:rFonts w:hint="eastAsia"/>
          <w:color w:val="auto"/>
          <w:highlight w:val="none"/>
          <w:lang w:val="en-US" w:eastAsia="zh-CN"/>
        </w:rPr>
      </w:pPr>
      <w:bookmarkStart w:id="904" w:name="_Toc17017"/>
      <w:r>
        <w:rPr>
          <w:rFonts w:hint="eastAsia"/>
          <w:color w:val="auto"/>
          <w:highlight w:val="none"/>
          <w:lang w:val="en-US" w:eastAsia="zh-CN"/>
        </w:rPr>
        <w:t>实质性要求承诺</w:t>
      </w:r>
      <w:bookmarkEnd w:id="904"/>
    </w:p>
    <w:p>
      <w:pPr>
        <w:pStyle w:val="26"/>
        <w:bidi w:val="0"/>
        <w:rPr>
          <w:rFonts w:hint="eastAsia"/>
          <w:color w:val="auto"/>
          <w:highlight w:val="none"/>
        </w:rPr>
      </w:pPr>
      <w:r>
        <w:rPr>
          <w:rFonts w:hint="eastAsia"/>
          <w:color w:val="auto"/>
          <w:highlight w:val="none"/>
          <w:u w:val="single"/>
        </w:rPr>
        <w:t xml:space="preserve">                   </w:t>
      </w:r>
      <w:r>
        <w:rPr>
          <w:rFonts w:hint="eastAsia"/>
          <w:color w:val="auto"/>
          <w:highlight w:val="none"/>
          <w:lang w:eastAsia="zh-CN"/>
        </w:rPr>
        <w:t>(</w:t>
      </w:r>
      <w:r>
        <w:rPr>
          <w:rFonts w:hint="eastAsia"/>
          <w:color w:val="auto"/>
          <w:highlight w:val="none"/>
        </w:rPr>
        <w:t>采购代理机构名称</w:t>
      </w:r>
      <w:r>
        <w:rPr>
          <w:rFonts w:hint="eastAsia"/>
          <w:color w:val="auto"/>
          <w:highlight w:val="none"/>
          <w:lang w:eastAsia="zh-CN"/>
        </w:rPr>
        <w:t>)</w:t>
      </w:r>
      <w:r>
        <w:rPr>
          <w:rFonts w:hint="eastAsia"/>
          <w:color w:val="auto"/>
          <w:highlight w:val="none"/>
        </w:rPr>
        <w:t>：</w:t>
      </w:r>
    </w:p>
    <w:p>
      <w:pPr>
        <w:pStyle w:val="30"/>
        <w:bidi w:val="0"/>
        <w:rPr>
          <w:rFonts w:hint="eastAsia"/>
          <w:color w:val="auto"/>
          <w:highlight w:val="none"/>
        </w:rPr>
      </w:pPr>
      <w:r>
        <w:rPr>
          <w:rFonts w:hint="eastAsia"/>
          <w:color w:val="auto"/>
          <w:highlight w:val="none"/>
        </w:rPr>
        <w:t>我</w:t>
      </w:r>
      <w:r>
        <w:rPr>
          <w:rFonts w:hint="eastAsia"/>
          <w:color w:val="auto"/>
          <w:highlight w:val="none"/>
          <w:lang w:val="en-US" w:eastAsia="zh-CN"/>
        </w:rPr>
        <w:t>方</w:t>
      </w:r>
      <w:r>
        <w:rPr>
          <w:rFonts w:hint="eastAsia"/>
          <w:color w:val="auto"/>
          <w:highlight w:val="none"/>
        </w:rPr>
        <w:t>作为本次采购项目的</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招标</w:t>
      </w:r>
      <w:r>
        <w:rPr>
          <w:rFonts w:hint="eastAsia"/>
          <w:color w:val="auto"/>
          <w:highlight w:val="none"/>
          <w:lang w:eastAsia="zh-CN"/>
        </w:rPr>
        <w:t>文件</w:t>
      </w:r>
      <w:r>
        <w:rPr>
          <w:rFonts w:hint="eastAsia"/>
          <w:color w:val="auto"/>
          <w:highlight w:val="none"/>
        </w:rPr>
        <w:t>要求，现郑重承诺及声明如下：</w:t>
      </w:r>
    </w:p>
    <w:p>
      <w:pPr>
        <w:pStyle w:val="40"/>
        <w:numPr>
          <w:ilvl w:val="2"/>
          <w:numId w:val="24"/>
        </w:numPr>
        <w:bidi w:val="0"/>
        <w:rPr>
          <w:rFonts w:hint="eastAsia"/>
          <w:color w:val="auto"/>
          <w:highlight w:val="none"/>
        </w:rPr>
      </w:pPr>
      <w:r>
        <w:rPr>
          <w:rFonts w:hint="eastAsia"/>
          <w:color w:val="auto"/>
          <w:highlight w:val="none"/>
        </w:rPr>
        <w:t>我方已认真阅读并接受本项目</w:t>
      </w:r>
      <w:r>
        <w:rPr>
          <w:rFonts w:hint="eastAsia"/>
          <w:color w:val="auto"/>
          <w:highlight w:val="none"/>
          <w:lang w:val="en-US" w:eastAsia="zh-CN"/>
        </w:rPr>
        <w:t>采购文件</w:t>
      </w:r>
      <w:r>
        <w:rPr>
          <w:rFonts w:hint="eastAsia"/>
          <w:color w:val="auto"/>
          <w:highlight w:val="none"/>
        </w:rPr>
        <w:t>的全部实质性要求</w:t>
      </w:r>
      <w:r>
        <w:rPr>
          <w:rFonts w:hint="eastAsia"/>
          <w:color w:val="auto"/>
          <w:highlight w:val="none"/>
          <w:lang w:eastAsia="zh-CN"/>
        </w:rPr>
        <w:t>。</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参加本次采购活动，不存在与单位负责人为同一人或者存在直接控股、管理关系的其他供应商参与同一合同项下的</w:t>
      </w:r>
      <w:r>
        <w:rPr>
          <w:rFonts w:hint="eastAsia"/>
          <w:color w:val="auto"/>
          <w:highlight w:val="none"/>
          <w:lang w:eastAsia="zh-CN"/>
        </w:rPr>
        <w:t>采购</w:t>
      </w:r>
      <w:r>
        <w:rPr>
          <w:rFonts w:hint="eastAsia"/>
          <w:color w:val="auto"/>
          <w:highlight w:val="none"/>
        </w:rPr>
        <w:t>活动的行为。</w:t>
      </w:r>
      <w:r>
        <w:rPr>
          <w:rFonts w:hint="eastAsia"/>
          <w:color w:val="auto"/>
          <w:sz w:val="24"/>
          <w:szCs w:val="24"/>
          <w:highlight w:val="none"/>
          <w:lang w:val="en-US" w:eastAsia="zh-CN"/>
        </w:rPr>
        <w:t>与我方</w:t>
      </w:r>
      <w:r>
        <w:rPr>
          <w:rFonts w:hint="eastAsia"/>
          <w:color w:val="auto"/>
          <w:sz w:val="24"/>
          <w:szCs w:val="24"/>
          <w:highlight w:val="none"/>
        </w:rPr>
        <w:t>存在直接控股关系的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w:t>
      </w:r>
      <w:r>
        <w:rPr>
          <w:rFonts w:hint="eastAsia"/>
          <w:color w:val="auto"/>
          <w:sz w:val="24"/>
          <w:szCs w:val="24"/>
          <w:highlight w:val="none"/>
          <w:lang w:val="en-US" w:eastAsia="zh-CN"/>
        </w:rPr>
        <w:t>存在</w:t>
      </w:r>
      <w:r>
        <w:rPr>
          <w:rFonts w:hint="eastAsia"/>
          <w:color w:val="auto"/>
          <w:sz w:val="24"/>
          <w:szCs w:val="24"/>
          <w:highlight w:val="none"/>
        </w:rPr>
        <w:t>管理关系的</w:t>
      </w:r>
      <w:r>
        <w:rPr>
          <w:rFonts w:hint="eastAsia"/>
          <w:color w:val="auto"/>
          <w:sz w:val="24"/>
          <w:szCs w:val="24"/>
          <w:highlight w:val="none"/>
          <w:lang w:val="en-US" w:eastAsia="zh-CN"/>
        </w:rPr>
        <w:t>单位为：</w:t>
      </w:r>
      <w:r>
        <w:rPr>
          <w:rFonts w:hint="eastAsia"/>
          <w:color w:val="auto"/>
          <w:sz w:val="24"/>
          <w:szCs w:val="24"/>
          <w:highlight w:val="none"/>
          <w:u w:val="single"/>
          <w:lang w:val="en-US" w:eastAsia="zh-CN"/>
        </w:rPr>
        <w:t xml:space="preserve">                      </w:t>
      </w:r>
      <w:r>
        <w:rPr>
          <w:rFonts w:hint="eastAsia"/>
          <w:color w:val="auto"/>
          <w:sz w:val="24"/>
          <w:szCs w:val="24"/>
          <w:highlight w:val="none"/>
          <w:u w:val="none"/>
          <w:lang w:val="en-US" w:eastAsia="zh-CN"/>
        </w:rPr>
        <w:t>(如不存在</w:t>
      </w:r>
      <w:r>
        <w:rPr>
          <w:rFonts w:hint="eastAsia"/>
          <w:color w:val="auto"/>
          <w:sz w:val="24"/>
          <w:szCs w:val="24"/>
          <w:highlight w:val="none"/>
        </w:rPr>
        <w:t>直接控股、管理关系的相关供应商</w:t>
      </w:r>
      <w:r>
        <w:rPr>
          <w:rFonts w:hint="eastAsia"/>
          <w:color w:val="auto"/>
          <w:sz w:val="24"/>
          <w:szCs w:val="24"/>
          <w:highlight w:val="none"/>
          <w:lang w:val="en-US" w:eastAsia="zh-CN"/>
        </w:rPr>
        <w:t>填“无”</w:t>
      </w:r>
      <w:r>
        <w:rPr>
          <w:rFonts w:hint="eastAsia"/>
          <w:color w:val="auto"/>
          <w:sz w:val="24"/>
          <w:szCs w:val="24"/>
          <w:highlight w:val="none"/>
          <w:u w:val="none"/>
          <w:lang w:val="en-US" w:eastAsia="zh-CN"/>
        </w:rPr>
        <w:t>)。</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参加本次采购活动前本单位未对本次采购项目提供过整体设计、规范编制或者项目管理、监理、检测等服务。</w:t>
      </w:r>
    </w:p>
    <w:p>
      <w:pPr>
        <w:pStyle w:val="40"/>
        <w:numPr>
          <w:ilvl w:val="2"/>
          <w:numId w:val="24"/>
        </w:numPr>
        <w:bidi w:val="0"/>
        <w:rPr>
          <w:rFonts w:hint="eastAsia"/>
          <w:color w:val="auto"/>
          <w:highlight w:val="none"/>
          <w:lang w:val="en-US"/>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不存在我单位实际控制人或者中高级管理人员是本项目采购代理机构的工作人员的情形。</w:t>
      </w:r>
    </w:p>
    <w:p>
      <w:pPr>
        <w:pStyle w:val="40"/>
        <w:numPr>
          <w:ilvl w:val="2"/>
          <w:numId w:val="24"/>
        </w:numPr>
        <w:bidi w:val="0"/>
        <w:rPr>
          <w:rFonts w:hint="eastAsia"/>
          <w:color w:val="auto"/>
          <w:highlight w:val="none"/>
          <w:lang w:eastAsia="zh-CN"/>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eastAsia="zh-CN"/>
        </w:rPr>
        <w:t>不存在</w:t>
      </w:r>
      <w:r>
        <w:rPr>
          <w:rFonts w:hint="eastAsia"/>
          <w:color w:val="auto"/>
          <w:highlight w:val="none"/>
        </w:rPr>
        <w:t>同一母公司的两家以上的子公司以不同供应商身份同时参加本项目同一合同项下的采购活动</w:t>
      </w:r>
      <w:r>
        <w:rPr>
          <w:rFonts w:hint="eastAsia"/>
          <w:color w:val="auto"/>
          <w:highlight w:val="none"/>
          <w:lang w:val="en-US" w:eastAsia="zh-CN"/>
        </w:rPr>
        <w:t>的情形</w:t>
      </w:r>
      <w:r>
        <w:rPr>
          <w:rFonts w:hint="eastAsia"/>
          <w:color w:val="auto"/>
          <w:highlight w:val="none"/>
          <w:lang w:eastAsia="zh-CN"/>
        </w:rPr>
        <w:t>。</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w:t>
      </w:r>
      <w:r>
        <w:rPr>
          <w:rFonts w:hint="eastAsia"/>
          <w:color w:val="auto"/>
          <w:highlight w:val="none"/>
          <w:lang w:val="en-US"/>
        </w:rPr>
        <w:t>与采购代理机构</w:t>
      </w:r>
      <w:r>
        <w:rPr>
          <w:rFonts w:hint="eastAsia"/>
          <w:color w:val="auto"/>
          <w:highlight w:val="none"/>
          <w:lang w:val="en-US" w:eastAsia="zh-CN"/>
        </w:rPr>
        <w:t>不</w:t>
      </w:r>
      <w:r>
        <w:rPr>
          <w:rFonts w:hint="eastAsia"/>
          <w:color w:val="auto"/>
          <w:highlight w:val="none"/>
          <w:lang w:val="en-US"/>
        </w:rPr>
        <w:t>存在关联关系，</w:t>
      </w:r>
      <w:r>
        <w:rPr>
          <w:rFonts w:hint="eastAsia"/>
          <w:color w:val="auto"/>
          <w:highlight w:val="none"/>
          <w:lang w:val="en-US" w:eastAsia="zh-CN"/>
        </w:rPr>
        <w:t>不为</w:t>
      </w:r>
      <w:r>
        <w:rPr>
          <w:rFonts w:hint="eastAsia"/>
          <w:color w:val="auto"/>
          <w:highlight w:val="none"/>
          <w:lang w:val="en-US"/>
        </w:rPr>
        <w:t>采购代理机构的母公司或子公司</w:t>
      </w:r>
      <w:r>
        <w:rPr>
          <w:rFonts w:hint="eastAsia"/>
          <w:color w:val="auto"/>
          <w:highlight w:val="none"/>
          <w:lang w:val="en-US" w:eastAsia="zh-CN"/>
        </w:rPr>
        <w:t>。</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参加本次采购活动，不存在和其他供应商在同一合同项下的采购项目中，同时委托同一个自然人、同一家庭的人员、同一单位的人员作为代理人的行为。</w:t>
      </w:r>
    </w:p>
    <w:p>
      <w:pPr>
        <w:pStyle w:val="40"/>
        <w:numPr>
          <w:ilvl w:val="2"/>
          <w:numId w:val="24"/>
        </w:numPr>
        <w:bidi w:val="0"/>
        <w:rPr>
          <w:rFonts w:hint="eastAsia"/>
          <w:color w:val="auto"/>
          <w:highlight w:val="none"/>
        </w:rPr>
      </w:pPr>
      <w:r>
        <w:rPr>
          <w:rFonts w:hint="eastAsia"/>
          <w:color w:val="auto"/>
          <w:highlight w:val="none"/>
          <w:lang w:val="en-US" w:eastAsia="zh-CN"/>
        </w:rPr>
        <w:t>我方投标</w:t>
      </w:r>
      <w:r>
        <w:rPr>
          <w:rFonts w:hint="eastAsia"/>
          <w:color w:val="auto"/>
          <w:highlight w:val="none"/>
        </w:rPr>
        <w:t>文件中提供的任何资料和技术、服务、商务等响应承诺情况都是真实的、有效的、合法的。</w:t>
      </w:r>
    </w:p>
    <w:p>
      <w:pPr>
        <w:pStyle w:val="40"/>
        <w:numPr>
          <w:ilvl w:val="2"/>
          <w:numId w:val="24"/>
        </w:numPr>
        <w:bidi w:val="0"/>
        <w:rPr>
          <w:rFonts w:hint="eastAsia"/>
          <w:color w:val="auto"/>
          <w:highlight w:val="none"/>
        </w:rPr>
      </w:pPr>
      <w:r>
        <w:rPr>
          <w:rFonts w:hint="eastAsia"/>
          <w:color w:val="auto"/>
          <w:highlight w:val="none"/>
          <w:lang w:val="en-US" w:eastAsia="zh-CN"/>
        </w:rPr>
        <w:t>我方</w:t>
      </w:r>
      <w:r>
        <w:rPr>
          <w:rFonts w:hint="eastAsia"/>
          <w:color w:val="auto"/>
          <w:highlight w:val="none"/>
        </w:rPr>
        <w:t>参加本次采购活动，我方完全同意</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中</w:t>
      </w:r>
      <w:r>
        <w:rPr>
          <w:rFonts w:hint="eastAsia"/>
          <w:color w:val="auto"/>
          <w:highlight w:val="none"/>
        </w:rPr>
        <w:t>关于“</w:t>
      </w:r>
      <w:r>
        <w:rPr>
          <w:rFonts w:hint="eastAsia"/>
          <w:color w:val="auto"/>
          <w:highlight w:val="none"/>
          <w:lang w:val="en-US" w:eastAsia="zh-CN"/>
        </w:rPr>
        <w:t>投标</w:t>
      </w:r>
      <w:r>
        <w:rPr>
          <w:rFonts w:hint="eastAsia"/>
          <w:color w:val="auto"/>
          <w:highlight w:val="none"/>
        </w:rPr>
        <w:t>费用”、“合同分包”、“合同转包”</w:t>
      </w:r>
      <w:r>
        <w:rPr>
          <w:rFonts w:hint="eastAsia"/>
          <w:color w:val="auto"/>
          <w:highlight w:val="none"/>
          <w:lang w:eastAsia="zh-CN"/>
        </w:rPr>
        <w:t>、</w:t>
      </w:r>
      <w:r>
        <w:rPr>
          <w:rFonts w:hint="eastAsia"/>
          <w:color w:val="auto"/>
          <w:highlight w:val="none"/>
        </w:rPr>
        <w:t>“履约保证金”</w:t>
      </w:r>
      <w:r>
        <w:rPr>
          <w:rFonts w:hint="eastAsia"/>
          <w:color w:val="auto"/>
          <w:highlight w:val="none"/>
          <w:lang w:val="en-US" w:eastAsia="zh-CN"/>
        </w:rPr>
        <w:t>等</w:t>
      </w:r>
      <w:r>
        <w:rPr>
          <w:rFonts w:hint="eastAsia"/>
          <w:color w:val="auto"/>
          <w:highlight w:val="none"/>
        </w:rPr>
        <w:t>实质性要求，并承诺严格按照</w:t>
      </w:r>
      <w:r>
        <w:rPr>
          <w:rFonts w:hint="eastAsia"/>
          <w:color w:val="auto"/>
          <w:highlight w:val="none"/>
          <w:lang w:val="en-US" w:eastAsia="zh-CN"/>
        </w:rPr>
        <w:t>招标</w:t>
      </w:r>
      <w:r>
        <w:rPr>
          <w:rFonts w:hint="eastAsia"/>
          <w:color w:val="auto"/>
          <w:highlight w:val="none"/>
        </w:rPr>
        <w:t>文件</w:t>
      </w:r>
      <w:r>
        <w:rPr>
          <w:rFonts w:hint="eastAsia"/>
          <w:color w:val="auto"/>
          <w:highlight w:val="none"/>
          <w:lang w:val="en-US" w:eastAsia="zh-CN"/>
        </w:rPr>
        <w:t>采购合同</w:t>
      </w:r>
      <w:r>
        <w:rPr>
          <w:rFonts w:hint="eastAsia"/>
          <w:color w:val="auto"/>
          <w:highlight w:val="none"/>
        </w:rPr>
        <w:t>要求履行。</w:t>
      </w:r>
    </w:p>
    <w:p>
      <w:pPr>
        <w:pStyle w:val="40"/>
        <w:numPr>
          <w:ilvl w:val="2"/>
          <w:numId w:val="24"/>
        </w:numPr>
        <w:bidi w:val="0"/>
        <w:rPr>
          <w:rFonts w:hint="eastAsia"/>
          <w:color w:val="auto"/>
          <w:highlight w:val="none"/>
        </w:rPr>
      </w:pPr>
      <w:r>
        <w:rPr>
          <w:rFonts w:hint="eastAsia"/>
          <w:color w:val="auto"/>
          <w:highlight w:val="none"/>
        </w:rPr>
        <w:t>我方保证在本项目使用的任何产品和服务</w:t>
      </w:r>
      <w:r>
        <w:rPr>
          <w:rFonts w:hint="eastAsia"/>
          <w:color w:val="auto"/>
          <w:highlight w:val="none"/>
          <w:lang w:eastAsia="zh-CN"/>
        </w:rPr>
        <w:t>(</w:t>
      </w:r>
      <w:r>
        <w:rPr>
          <w:rFonts w:hint="eastAsia"/>
          <w:color w:val="auto"/>
          <w:highlight w:val="none"/>
        </w:rPr>
        <w:t>包括部分使用</w:t>
      </w:r>
      <w:r>
        <w:rPr>
          <w:rFonts w:hint="eastAsia"/>
          <w:color w:val="auto"/>
          <w:highlight w:val="none"/>
          <w:lang w:eastAsia="zh-CN"/>
        </w:rPr>
        <w:t>)</w:t>
      </w:r>
      <w:r>
        <w:rPr>
          <w:rFonts w:hint="eastAsia"/>
          <w:color w:val="auto"/>
          <w:highlight w:val="none"/>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color w:val="auto"/>
          <w:highlight w:val="none"/>
        </w:rPr>
        <w:t>承诺</w:t>
      </w:r>
      <w:r>
        <w:rPr>
          <w:rFonts w:hint="eastAsia"/>
          <w:color w:val="auto"/>
          <w:highlight w:val="none"/>
        </w:rPr>
        <w:t>提供</w:t>
      </w:r>
      <w:r>
        <w:rPr>
          <w:rFonts w:hint="eastAsia"/>
          <w:color w:val="auto"/>
          <w:highlight w:val="none"/>
          <w:lang w:val="en-US" w:eastAsia="zh-CN"/>
        </w:rPr>
        <w:t>相关</w:t>
      </w:r>
      <w:r>
        <w:rPr>
          <w:rFonts w:hint="eastAsia"/>
          <w:color w:val="auto"/>
          <w:highlight w:val="none"/>
        </w:rPr>
        <w:t>技术文档，并提供无限期技术支持，采购人享有永久使用权</w:t>
      </w:r>
      <w:r>
        <w:rPr>
          <w:rFonts w:hint="eastAsia"/>
          <w:color w:val="auto"/>
          <w:highlight w:val="none"/>
          <w:lang w:eastAsia="zh-CN"/>
        </w:rPr>
        <w:t>(</w:t>
      </w:r>
      <w:r>
        <w:rPr>
          <w:rFonts w:hint="eastAsia"/>
          <w:color w:val="auto"/>
          <w:highlight w:val="none"/>
        </w:rPr>
        <w:t>含采购人委托第三方在该项目后续开发的使用权</w:t>
      </w:r>
      <w:r>
        <w:rPr>
          <w:rFonts w:hint="eastAsia"/>
          <w:color w:val="auto"/>
          <w:highlight w:val="none"/>
          <w:lang w:eastAsia="zh-CN"/>
        </w:rPr>
        <w:t>)</w:t>
      </w:r>
      <w:r>
        <w:rPr>
          <w:rFonts w:hint="eastAsia"/>
          <w:color w:val="auto"/>
          <w:highlight w:val="none"/>
        </w:rPr>
        <w:t>。如我方在项目实施过程中采用非自有的知识产权，则在投标报价中已包括合法获取该知识产权的相关费用。</w:t>
      </w:r>
    </w:p>
    <w:p>
      <w:pPr>
        <w:pStyle w:val="30"/>
        <w:bidi w:val="0"/>
        <w:rPr>
          <w:rFonts w:hint="eastAsia"/>
          <w:color w:val="auto"/>
          <w:highlight w:val="none"/>
        </w:rPr>
      </w:pPr>
      <w:r>
        <w:rPr>
          <w:rFonts w:hint="eastAsia"/>
          <w:color w:val="auto"/>
          <w:highlight w:val="none"/>
        </w:rPr>
        <w:t>本公司对上述承诺的内容事项真实性</w:t>
      </w:r>
      <w:r>
        <w:rPr>
          <w:rFonts w:hint="eastAsia"/>
          <w:color w:val="auto"/>
          <w:highlight w:val="none"/>
          <w:lang w:eastAsia="zh-CN"/>
        </w:rPr>
        <w:t>、</w:t>
      </w:r>
      <w:r>
        <w:rPr>
          <w:rFonts w:hint="eastAsia"/>
          <w:color w:val="auto"/>
          <w:highlight w:val="none"/>
        </w:rPr>
        <w:t>合法</w:t>
      </w:r>
      <w:r>
        <w:rPr>
          <w:rFonts w:hint="eastAsia"/>
          <w:color w:val="auto"/>
          <w:highlight w:val="none"/>
          <w:lang w:val="en-US" w:eastAsia="zh-CN"/>
        </w:rPr>
        <w:t>性</w:t>
      </w:r>
      <w:r>
        <w:rPr>
          <w:rFonts w:hint="eastAsia"/>
          <w:color w:val="auto"/>
          <w:highlight w:val="none"/>
        </w:rPr>
        <w:t>负责。如经查实上述承诺的内容事项存在虚假，我公司</w:t>
      </w:r>
      <w:r>
        <w:rPr>
          <w:rFonts w:hint="eastAsia"/>
          <w:color w:val="auto"/>
          <w:highlight w:val="none"/>
          <w:lang w:val="en-US" w:eastAsia="zh-CN"/>
        </w:rPr>
        <w:t>自愿</w:t>
      </w:r>
      <w:r>
        <w:rPr>
          <w:rFonts w:hint="eastAsia"/>
          <w:color w:val="auto"/>
          <w:highlight w:val="none"/>
        </w:rPr>
        <w:t>接受以提供虚假材料谋取</w:t>
      </w:r>
      <w:r>
        <w:rPr>
          <w:rFonts w:hint="eastAsia"/>
          <w:color w:val="auto"/>
          <w:highlight w:val="none"/>
          <w:lang w:val="en-US" w:eastAsia="zh-CN"/>
        </w:rPr>
        <w:t>中标所带来的所有</w:t>
      </w:r>
      <w:r>
        <w:rPr>
          <w:rFonts w:hint="eastAsia"/>
          <w:color w:val="auto"/>
          <w:highlight w:val="none"/>
        </w:rPr>
        <w:t>法律责任。</w:t>
      </w: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lang w:val="en-US" w:eastAsia="zh-CN"/>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lang w:val="en-US" w:eastAsia="zh-CN"/>
        </w:rPr>
        <w:t xml:space="preserve">         </w:t>
      </w:r>
    </w:p>
    <w:p>
      <w:pPr>
        <w:rPr>
          <w:rFonts w:hint="eastAsia" w:ascii="宋体" w:hAnsi="宋体" w:eastAsia="宋体"/>
          <w:color w:val="auto"/>
          <w:highlight w:val="none"/>
        </w:rPr>
      </w:pPr>
      <w:r>
        <w:rPr>
          <w:rFonts w:hint="eastAsia" w:ascii="宋体" w:hAnsi="宋体" w:eastAsia="宋体"/>
          <w:color w:val="auto"/>
          <w:highlight w:val="none"/>
        </w:rPr>
        <w:br w:type="page"/>
      </w:r>
    </w:p>
    <w:p>
      <w:pPr>
        <w:pStyle w:val="48"/>
        <w:numPr>
          <w:ilvl w:val="0"/>
          <w:numId w:val="22"/>
        </w:numPr>
        <w:bidi w:val="0"/>
        <w:ind w:left="0" w:leftChars="0" w:firstLine="0" w:firstLineChars="0"/>
        <w:rPr>
          <w:rFonts w:hint="eastAsia"/>
          <w:color w:val="auto"/>
          <w:highlight w:val="none"/>
          <w:lang w:val="en-US" w:eastAsia="zh-CN"/>
        </w:rPr>
      </w:pPr>
      <w:bookmarkStart w:id="905" w:name="_Toc3690"/>
      <w:bookmarkStart w:id="906" w:name="_Toc6982"/>
      <w:bookmarkStart w:id="907" w:name="_Toc26004"/>
      <w:bookmarkStart w:id="908" w:name="_Toc10493"/>
      <w:bookmarkStart w:id="909" w:name="_Toc302997926"/>
      <w:bookmarkStart w:id="910" w:name="_Toc439161752"/>
      <w:bookmarkStart w:id="911" w:name="_Toc5912"/>
      <w:r>
        <w:rPr>
          <w:rFonts w:hint="eastAsia"/>
          <w:color w:val="auto"/>
          <w:highlight w:val="none"/>
          <w:lang w:val="en-US" w:eastAsia="zh-CN"/>
        </w:rPr>
        <w:t>投标人基本情况表</w:t>
      </w:r>
      <w:bookmarkEnd w:id="905"/>
      <w:bookmarkEnd w:id="906"/>
      <w:bookmarkEnd w:id="907"/>
      <w:bookmarkEnd w:id="908"/>
      <w:bookmarkEnd w:id="909"/>
      <w:bookmarkEnd w:id="910"/>
      <w:bookmarkEnd w:id="911"/>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939"/>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投标人名称</w:t>
            </w:r>
          </w:p>
        </w:tc>
        <w:tc>
          <w:tcPr>
            <w:tcW w:w="8000" w:type="dxa"/>
            <w:gridSpan w:val="7"/>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注册地址</w:t>
            </w:r>
          </w:p>
        </w:tc>
        <w:tc>
          <w:tcPr>
            <w:tcW w:w="38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邮政编码</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联系方式</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联系人</w:t>
            </w:r>
          </w:p>
        </w:tc>
        <w:tc>
          <w:tcPr>
            <w:tcW w:w="2887"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56"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传真</w:t>
            </w:r>
          </w:p>
        </w:tc>
        <w:tc>
          <w:tcPr>
            <w:tcW w:w="2887"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网址</w:t>
            </w:r>
          </w:p>
        </w:tc>
        <w:tc>
          <w:tcPr>
            <w:tcW w:w="2626" w:type="dxa"/>
            <w:gridSpan w:val="3"/>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法定代表人</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技术负责人</w:t>
            </w:r>
          </w:p>
        </w:tc>
        <w:tc>
          <w:tcPr>
            <w:tcW w:w="939"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姓名</w:t>
            </w:r>
          </w:p>
        </w:tc>
        <w:tc>
          <w:tcPr>
            <w:tcW w:w="143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技术职称</w:t>
            </w:r>
          </w:p>
        </w:tc>
        <w:tc>
          <w:tcPr>
            <w:tcW w:w="1548"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36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电话</w:t>
            </w:r>
          </w:p>
        </w:tc>
        <w:tc>
          <w:tcPr>
            <w:tcW w:w="1262"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成立时间</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5629" w:type="dxa"/>
            <w:gridSpan w:val="5"/>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lang w:val="en-US" w:eastAsia="zh-CN"/>
              </w:rPr>
              <w:t>从业人员</w:t>
            </w:r>
            <w:r>
              <w:rPr>
                <w:rFonts w:hint="eastAsia"/>
                <w:color w:val="auto"/>
                <w:highlight w:val="none"/>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企业资质等级</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restart"/>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其中</w:t>
            </w: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项目经理</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营业执照号/统一社会信用代码</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高级职称人员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注册资金</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中级职称人员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开户银行</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初级职称人员</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账号</w:t>
            </w:r>
          </w:p>
        </w:tc>
        <w:tc>
          <w:tcPr>
            <w:tcW w:w="2371"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455" w:type="dxa"/>
            <w:vMerge w:val="continue"/>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c>
          <w:tcPr>
            <w:tcW w:w="1734"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技工</w:t>
            </w:r>
          </w:p>
        </w:tc>
        <w:tc>
          <w:tcPr>
            <w:tcW w:w="2440" w:type="dxa"/>
            <w:gridSpan w:val="2"/>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r>
              <w:rPr>
                <w:rFonts w:hint="eastAsia"/>
                <w:color w:val="auto"/>
                <w:highlight w:val="none"/>
              </w:rPr>
              <w:t>经营范围</w:t>
            </w:r>
          </w:p>
        </w:tc>
        <w:tc>
          <w:tcPr>
            <w:tcW w:w="8000" w:type="dxa"/>
            <w:gridSpan w:val="7"/>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56" w:type="dxa"/>
            <w:vAlign w:val="center"/>
          </w:tcPr>
          <w:p>
            <w:pPr>
              <w:pStyle w:val="49"/>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color w:val="auto"/>
                <w:highlight w:val="none"/>
              </w:rPr>
            </w:pPr>
            <w:r>
              <w:rPr>
                <w:rFonts w:hint="eastAsia"/>
                <w:color w:val="auto"/>
                <w:highlight w:val="none"/>
              </w:rPr>
              <w:t>备注</w:t>
            </w:r>
          </w:p>
        </w:tc>
        <w:tc>
          <w:tcPr>
            <w:tcW w:w="8000" w:type="dxa"/>
            <w:gridSpan w:val="7"/>
            <w:vAlign w:val="top"/>
          </w:tcPr>
          <w:p>
            <w:pPr>
              <w:pStyle w:val="49"/>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color w:val="auto"/>
                <w:highlight w:val="none"/>
              </w:rPr>
            </w:pPr>
          </w:p>
        </w:tc>
      </w:tr>
    </w:tbl>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投标人</w:t>
      </w:r>
      <w:r>
        <w:rPr>
          <w:rFonts w:hint="eastAsia"/>
          <w:color w:val="auto"/>
          <w:highlight w:val="none"/>
        </w:rPr>
        <w:t>根据</w:t>
      </w:r>
      <w:r>
        <w:rPr>
          <w:rFonts w:hint="eastAsia"/>
          <w:color w:val="auto"/>
          <w:highlight w:val="none"/>
          <w:lang w:val="en-US" w:eastAsia="zh-CN"/>
        </w:rPr>
        <w:t>自身</w:t>
      </w:r>
      <w:r>
        <w:rPr>
          <w:rFonts w:hint="eastAsia"/>
          <w:color w:val="auto"/>
          <w:highlight w:val="none"/>
        </w:rPr>
        <w:t>实际情况</w:t>
      </w:r>
      <w:r>
        <w:rPr>
          <w:rFonts w:hint="eastAsia"/>
          <w:color w:val="auto"/>
          <w:highlight w:val="none"/>
          <w:lang w:val="en-US" w:eastAsia="zh-CN"/>
        </w:rPr>
        <w:t>填写</w:t>
      </w:r>
      <w:r>
        <w:rPr>
          <w:rFonts w:hint="eastAsia"/>
          <w:color w:val="auto"/>
          <w:highlight w:val="none"/>
        </w:rPr>
        <w:t>，</w:t>
      </w:r>
      <w:r>
        <w:rPr>
          <w:rFonts w:hint="eastAsia"/>
          <w:color w:val="auto"/>
          <w:highlight w:val="none"/>
          <w:lang w:val="en-US" w:eastAsia="zh-CN"/>
        </w:rPr>
        <w:t>对不涉及的内容可填写“/”，</w:t>
      </w:r>
      <w:r>
        <w:rPr>
          <w:rFonts w:hint="eastAsia"/>
          <w:color w:val="auto"/>
          <w:highlight w:val="none"/>
        </w:rPr>
        <w:t>不影响投标资质及效力。</w:t>
      </w:r>
    </w:p>
    <w:p>
      <w:pPr>
        <w:pStyle w:val="30"/>
        <w:bidi w:val="0"/>
        <w:rPr>
          <w:rFonts w:hint="eastAsia"/>
          <w:color w:val="auto"/>
          <w:highlight w:val="none"/>
        </w:rPr>
      </w:pPr>
    </w:p>
    <w:p>
      <w:pPr>
        <w:pStyle w:val="30"/>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rPr>
        <w:t>投标日期</w:t>
      </w:r>
      <w:r>
        <w:rPr>
          <w:rFonts w:hint="eastAsia"/>
          <w:color w:val="auto"/>
          <w:highlight w:val="none"/>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p>
    <w:p>
      <w:pPr>
        <w:pStyle w:val="48"/>
        <w:numPr>
          <w:ilvl w:val="0"/>
          <w:numId w:val="22"/>
        </w:numPr>
        <w:bidi w:val="0"/>
        <w:ind w:left="0" w:leftChars="0" w:firstLine="0" w:firstLineChars="0"/>
        <w:rPr>
          <w:rFonts w:hint="eastAsia"/>
          <w:color w:val="auto"/>
          <w:highlight w:val="none"/>
          <w:lang w:val="en-US" w:eastAsia="zh-CN"/>
        </w:rPr>
      </w:pPr>
      <w:bookmarkStart w:id="912" w:name="_Toc13629"/>
      <w:r>
        <w:rPr>
          <w:rFonts w:hint="eastAsia"/>
          <w:color w:val="auto"/>
          <w:highlight w:val="none"/>
          <w:lang w:val="en-US" w:eastAsia="zh-CN"/>
        </w:rPr>
        <w:t>开标一览表</w:t>
      </w:r>
      <w:bookmarkEnd w:id="900"/>
      <w:bookmarkEnd w:id="901"/>
      <w:bookmarkEnd w:id="902"/>
      <w:bookmarkEnd w:id="903"/>
      <w:bookmarkEnd w:id="912"/>
    </w:p>
    <w:p>
      <w:pPr>
        <w:pStyle w:val="26"/>
        <w:bidi w:val="0"/>
        <w:rPr>
          <w:rFonts w:hint="eastAsia"/>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p>
    <w:p>
      <w:pPr>
        <w:pStyle w:val="26"/>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u w:val="single"/>
          <w:lang w:val="en-US" w:eastAsia="zh-CN"/>
        </w:rPr>
        <w:t xml:space="preserve">          </w:t>
      </w:r>
    </w:p>
    <w:tbl>
      <w:tblPr>
        <w:tblStyle w:val="20"/>
        <w:tblW w:w="49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2"/>
        <w:gridCol w:w="4922"/>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2" w:type="pct"/>
            <w:vAlign w:val="center"/>
          </w:tcPr>
          <w:p>
            <w:pPr>
              <w:pStyle w:val="49"/>
              <w:bidi w:val="0"/>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事项</w:t>
            </w:r>
          </w:p>
        </w:tc>
        <w:tc>
          <w:tcPr>
            <w:tcW w:w="2481" w:type="pct"/>
            <w:vAlign w:val="center"/>
          </w:tcPr>
          <w:p>
            <w:pPr>
              <w:pStyle w:val="49"/>
              <w:bidi w:val="0"/>
              <w:rPr>
                <w:rFonts w:hint="default"/>
                <w:b/>
                <w:bCs/>
                <w:color w:val="auto"/>
                <w:sz w:val="21"/>
                <w:szCs w:val="21"/>
                <w:highlight w:val="none"/>
                <w:lang w:val="en-US" w:eastAsia="zh-CN"/>
              </w:rPr>
            </w:pPr>
            <w:r>
              <w:rPr>
                <w:rFonts w:hint="eastAsia"/>
                <w:b/>
                <w:bCs/>
                <w:color w:val="auto"/>
                <w:sz w:val="21"/>
                <w:szCs w:val="21"/>
                <w:highlight w:val="none"/>
              </w:rPr>
              <w:t>投标</w:t>
            </w:r>
            <w:r>
              <w:rPr>
                <w:rFonts w:hint="eastAsia"/>
                <w:b/>
                <w:bCs/>
                <w:color w:val="auto"/>
                <w:sz w:val="21"/>
                <w:szCs w:val="21"/>
                <w:highlight w:val="none"/>
                <w:lang w:val="en-US" w:eastAsia="zh-CN"/>
              </w:rPr>
              <w:t>报价</w:t>
            </w:r>
            <w:r>
              <w:rPr>
                <w:rFonts w:hint="eastAsia"/>
                <w:b/>
                <w:bCs/>
                <w:color w:val="auto"/>
                <w:sz w:val="21"/>
                <w:szCs w:val="21"/>
                <w:highlight w:val="none"/>
                <w:lang w:eastAsia="zh-CN"/>
              </w:rPr>
              <w:t>(</w:t>
            </w:r>
            <w:r>
              <w:rPr>
                <w:rFonts w:hint="eastAsia"/>
                <w:b/>
                <w:bCs/>
                <w:color w:val="auto"/>
                <w:sz w:val="21"/>
                <w:szCs w:val="21"/>
                <w:highlight w:val="none"/>
              </w:rPr>
              <w:t>元</w:t>
            </w:r>
            <w:r>
              <w:rPr>
                <w:rFonts w:hint="eastAsia"/>
                <w:b/>
                <w:bCs/>
                <w:color w:val="auto"/>
                <w:sz w:val="21"/>
                <w:szCs w:val="21"/>
                <w:highlight w:val="none"/>
                <w:lang w:eastAsia="zh-CN"/>
              </w:rPr>
              <w:t>)</w:t>
            </w:r>
          </w:p>
        </w:tc>
        <w:tc>
          <w:tcPr>
            <w:tcW w:w="1156" w:type="pct"/>
            <w:vAlign w:val="center"/>
          </w:tcPr>
          <w:p>
            <w:pPr>
              <w:pStyle w:val="49"/>
              <w:bidi w:val="0"/>
              <w:rPr>
                <w:rFonts w:hint="eastAsia"/>
                <w:b/>
                <w:bCs/>
                <w:color w:val="auto"/>
                <w:sz w:val="21"/>
                <w:szCs w:val="21"/>
                <w:highlight w:val="none"/>
              </w:rPr>
            </w:pPr>
            <w:r>
              <w:rPr>
                <w:rFonts w:hint="eastAsia"/>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2" w:type="pct"/>
            <w:vAlign w:val="center"/>
          </w:tcPr>
          <w:p>
            <w:pPr>
              <w:pStyle w:val="26"/>
              <w:bidi w:val="0"/>
              <w:jc w:val="center"/>
              <w:rPr>
                <w:rFonts w:hint="eastAsia"/>
                <w:color w:val="auto"/>
                <w:sz w:val="21"/>
                <w:szCs w:val="21"/>
                <w:highlight w:val="none"/>
              </w:rPr>
            </w:pPr>
            <w:r>
              <w:rPr>
                <w:rFonts w:hint="eastAsia" w:ascii="宋体" w:hAnsi="宋体" w:eastAsia="宋体" w:cstheme="minorBidi"/>
                <w:bCs/>
                <w:color w:val="auto"/>
                <w:sz w:val="24"/>
                <w:szCs w:val="24"/>
                <w:highlight w:val="none"/>
              </w:rPr>
              <w:t>第三食堂投入</w:t>
            </w:r>
          </w:p>
        </w:tc>
        <w:tc>
          <w:tcPr>
            <w:tcW w:w="2481" w:type="pct"/>
            <w:vAlign w:val="center"/>
          </w:tcPr>
          <w:p>
            <w:pPr>
              <w:pStyle w:val="26"/>
              <w:bidi w:val="0"/>
              <w:ind w:firstLine="0" w:firstLineChars="0"/>
              <w:rPr>
                <w:rFonts w:hint="default"/>
                <w:color w:val="auto"/>
                <w:sz w:val="21"/>
                <w:szCs w:val="21"/>
                <w:highlight w:val="none"/>
                <w:lang w:val="en-US" w:eastAsia="zh-CN"/>
              </w:rPr>
            </w:pPr>
            <w:r>
              <w:rPr>
                <w:rFonts w:hint="eastAsia" w:ascii="宋体" w:hAnsi="宋体" w:eastAsia="宋体" w:cstheme="minorBidi"/>
                <w:bCs/>
                <w:color w:val="auto"/>
                <w:sz w:val="24"/>
                <w:szCs w:val="24"/>
                <w:highlight w:val="none"/>
                <w:lang w:val="en-US" w:eastAsia="zh-CN"/>
              </w:rPr>
              <w:t>一次性</w:t>
            </w:r>
            <w:r>
              <w:rPr>
                <w:rFonts w:hint="eastAsia" w:ascii="宋体" w:hAnsi="宋体" w:eastAsia="宋体" w:cstheme="minorBidi"/>
                <w:bCs/>
                <w:color w:val="auto"/>
                <w:sz w:val="24"/>
                <w:szCs w:val="24"/>
                <w:highlight w:val="none"/>
              </w:rPr>
              <w:t>投入总金额</w:t>
            </w:r>
            <w:r>
              <w:rPr>
                <w:rFonts w:hint="eastAsia" w:cstheme="minorBidi"/>
                <w:bCs/>
                <w:color w:val="auto"/>
                <w:sz w:val="24"/>
                <w:szCs w:val="24"/>
                <w:highlight w:val="none"/>
                <w:lang w:val="en-US" w:eastAsia="zh-CN"/>
              </w:rPr>
              <w:t>为</w:t>
            </w:r>
            <w:r>
              <w:rPr>
                <w:rFonts w:hint="eastAsia" w:ascii="宋体" w:hAnsi="宋体" w:eastAsia="宋体" w:cstheme="minorBidi"/>
                <w:bCs/>
                <w:color w:val="auto"/>
                <w:sz w:val="24"/>
                <w:szCs w:val="24"/>
                <w:highlight w:val="none"/>
                <w:lang w:val="en-US" w:eastAsia="zh-CN"/>
              </w:rPr>
              <w:t>人民币</w:t>
            </w:r>
            <w:r>
              <w:rPr>
                <w:rFonts w:hint="eastAsia" w:ascii="宋体" w:hAnsi="宋体" w:eastAsia="宋体" w:cstheme="minorBidi"/>
                <w:bCs/>
                <w:color w:val="auto"/>
                <w:sz w:val="24"/>
                <w:szCs w:val="24"/>
                <w:highlight w:val="none"/>
                <w:u w:val="single"/>
                <w:lang w:val="en-US" w:eastAsia="zh-CN"/>
              </w:rPr>
              <w:t xml:space="preserve">    </w:t>
            </w:r>
            <w:r>
              <w:rPr>
                <w:rFonts w:hint="eastAsia" w:cstheme="minorBidi"/>
                <w:bCs/>
                <w:color w:val="auto"/>
                <w:sz w:val="24"/>
                <w:szCs w:val="24"/>
                <w:highlight w:val="none"/>
                <w:u w:val="single"/>
                <w:lang w:val="en-US" w:eastAsia="zh-CN"/>
              </w:rPr>
              <w:t xml:space="preserve">      </w:t>
            </w:r>
            <w:r>
              <w:rPr>
                <w:rFonts w:hint="eastAsia" w:ascii="宋体" w:hAnsi="宋体" w:eastAsia="宋体" w:cstheme="minorBidi"/>
                <w:bCs/>
                <w:color w:val="auto"/>
                <w:sz w:val="24"/>
                <w:szCs w:val="24"/>
                <w:highlight w:val="none"/>
                <w:u w:val="single"/>
                <w:lang w:val="en-US" w:eastAsia="zh-CN"/>
              </w:rPr>
              <w:t xml:space="preserve"> </w:t>
            </w:r>
            <w:r>
              <w:rPr>
                <w:rFonts w:hint="eastAsia" w:ascii="宋体" w:hAnsi="宋体" w:eastAsia="宋体" w:cstheme="minorBidi"/>
                <w:bCs/>
                <w:color w:val="auto"/>
                <w:sz w:val="24"/>
                <w:szCs w:val="24"/>
                <w:highlight w:val="none"/>
                <w:lang w:val="en-US" w:eastAsia="zh-CN"/>
              </w:rPr>
              <w:t>元，</w:t>
            </w:r>
            <w:r>
              <w:rPr>
                <w:rFonts w:hint="eastAsia"/>
                <w:bCs/>
                <w:color w:val="auto"/>
                <w:highlight w:val="none"/>
              </w:rPr>
              <w:t>(大写：</w:t>
            </w:r>
            <w:r>
              <w:rPr>
                <w:rFonts w:hint="eastAsia"/>
                <w:bCs/>
                <w:color w:val="auto"/>
                <w:highlight w:val="none"/>
                <w:u w:val="none"/>
              </w:rPr>
              <w:t xml:space="preserve"> </w:t>
            </w:r>
            <w:r>
              <w:rPr>
                <w:rFonts w:hint="eastAsia"/>
                <w:bCs/>
                <w:color w:val="auto"/>
                <w:highlight w:val="none"/>
                <w:u w:val="single"/>
              </w:rPr>
              <w:t xml:space="preserve">        </w:t>
            </w:r>
            <w:r>
              <w:rPr>
                <w:rFonts w:hint="eastAsia"/>
                <w:bCs/>
                <w:color w:val="auto"/>
                <w:highlight w:val="none"/>
                <w:u w:val="single"/>
                <w:lang w:val="en-US" w:eastAsia="zh-CN"/>
              </w:rPr>
              <w:t xml:space="preserve">         </w:t>
            </w:r>
            <w:r>
              <w:rPr>
                <w:rFonts w:hint="eastAsia"/>
                <w:bCs/>
                <w:color w:val="auto"/>
                <w:highlight w:val="none"/>
                <w:u w:val="single"/>
              </w:rPr>
              <w:t xml:space="preserve">   </w:t>
            </w:r>
            <w:r>
              <w:rPr>
                <w:rFonts w:hint="eastAsia"/>
                <w:bCs/>
                <w:color w:val="auto"/>
                <w:highlight w:val="none"/>
                <w:u w:val="none"/>
                <w:lang w:val="en-US" w:eastAsia="zh-CN"/>
              </w:rPr>
              <w:t>元整</w:t>
            </w:r>
            <w:r>
              <w:rPr>
                <w:rFonts w:hint="eastAsia"/>
                <w:bCs/>
                <w:color w:val="auto"/>
                <w:highlight w:val="none"/>
              </w:rPr>
              <w:t>)</w:t>
            </w:r>
            <w:r>
              <w:rPr>
                <w:rFonts w:hint="eastAsia"/>
                <w:bCs/>
                <w:color w:val="auto"/>
                <w:sz w:val="24"/>
                <w:szCs w:val="24"/>
                <w:highlight w:val="none"/>
                <w:lang w:val="en-US" w:eastAsia="zh-CN"/>
              </w:rPr>
              <w:t>。</w:t>
            </w:r>
          </w:p>
        </w:tc>
        <w:tc>
          <w:tcPr>
            <w:tcW w:w="1156" w:type="pct"/>
            <w:vAlign w:val="center"/>
          </w:tcPr>
          <w:p>
            <w:pPr>
              <w:pStyle w:val="26"/>
              <w:bidi w:val="0"/>
              <w:rPr>
                <w:rFonts w:hint="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3"/>
            <w:vAlign w:val="center"/>
          </w:tcPr>
          <w:p>
            <w:pPr>
              <w:pStyle w:val="26"/>
              <w:bidi w:val="0"/>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服务期限：</w:t>
            </w:r>
          </w:p>
        </w:tc>
      </w:tr>
    </w:tbl>
    <w:p>
      <w:pPr>
        <w:pStyle w:val="50"/>
        <w:bidi w:val="0"/>
        <w:rPr>
          <w:rFonts w:hint="default"/>
          <w:b w:val="0"/>
          <w:bCs/>
          <w:color w:val="auto"/>
          <w:highlight w:val="none"/>
          <w:lang w:val="en-US"/>
        </w:rPr>
      </w:pPr>
      <w:r>
        <w:rPr>
          <w:rFonts w:hint="eastAsia"/>
          <w:color w:val="auto"/>
          <w:highlight w:val="none"/>
          <w:lang w:eastAsia="zh-CN"/>
        </w:rPr>
        <w:t>注：</w:t>
      </w:r>
      <w:r>
        <w:rPr>
          <w:rFonts w:hint="eastAsia"/>
          <w:b w:val="0"/>
          <w:bCs/>
          <w:color w:val="auto"/>
          <w:highlight w:val="none"/>
          <w:lang w:val="en-US" w:eastAsia="zh-CN"/>
        </w:rPr>
        <w:t>①</w:t>
      </w:r>
      <w:r>
        <w:rPr>
          <w:rFonts w:hint="eastAsia"/>
          <w:b w:val="0"/>
          <w:bCs/>
          <w:color w:val="auto"/>
          <w:highlight w:val="none"/>
        </w:rPr>
        <w:t>“开标一览表”为多页的，每页均需由</w:t>
      </w:r>
      <w:r>
        <w:rPr>
          <w:rFonts w:hint="eastAsia"/>
          <w:b w:val="0"/>
          <w:bCs/>
          <w:color w:val="auto"/>
          <w:highlight w:val="none"/>
          <w:lang w:eastAsia="zh-CN"/>
        </w:rPr>
        <w:t>法定代表人/单位负责人或授权代表</w:t>
      </w:r>
      <w:r>
        <w:rPr>
          <w:rFonts w:hint="eastAsia"/>
          <w:b w:val="0"/>
          <w:bCs/>
          <w:color w:val="auto"/>
          <w:highlight w:val="none"/>
        </w:rPr>
        <w:t>签字并盖投标人印章</w:t>
      </w:r>
      <w:r>
        <w:rPr>
          <w:rFonts w:hint="eastAsia"/>
          <w:b w:val="0"/>
          <w:bCs/>
          <w:color w:val="auto"/>
          <w:highlight w:val="none"/>
          <w:lang w:eastAsia="zh-CN"/>
        </w:rPr>
        <w:t>，</w:t>
      </w:r>
      <w:r>
        <w:rPr>
          <w:rFonts w:hint="eastAsia"/>
          <w:b w:val="0"/>
          <w:bCs/>
          <w:color w:val="auto"/>
          <w:highlight w:val="none"/>
          <w:lang w:val="en-US" w:eastAsia="zh-CN"/>
        </w:rPr>
        <w:t>否则作无效投标处理</w:t>
      </w:r>
      <w:r>
        <w:rPr>
          <w:rFonts w:hint="eastAsia"/>
          <w:b w:val="0"/>
          <w:bCs/>
          <w:color w:val="auto"/>
          <w:highlight w:val="none"/>
        </w:rPr>
        <w:t>。</w:t>
      </w:r>
    </w:p>
    <w:p>
      <w:pPr>
        <w:pStyle w:val="50"/>
        <w:bidi w:val="0"/>
        <w:rPr>
          <w:color w:val="auto"/>
          <w:highlight w:val="none"/>
        </w:rPr>
      </w:pPr>
      <w:r>
        <w:rPr>
          <w:rFonts w:hint="eastAsia"/>
          <w:color w:val="auto"/>
          <w:highlight w:val="none"/>
        </w:rPr>
        <w:t>②“开标一览表”除了单独密封递交外，</w:t>
      </w:r>
      <w:r>
        <w:rPr>
          <w:rFonts w:hint="eastAsia"/>
          <w:color w:val="auto"/>
          <w:highlight w:val="none"/>
          <w:lang w:val="en-US" w:eastAsia="zh-CN"/>
        </w:rPr>
        <w:t>其他</w:t>
      </w:r>
      <w:r>
        <w:rPr>
          <w:rFonts w:hint="eastAsia"/>
          <w:color w:val="auto"/>
          <w:highlight w:val="none"/>
        </w:rPr>
        <w:t>投标文件(正副本)</w:t>
      </w:r>
      <w:r>
        <w:rPr>
          <w:rFonts w:hint="eastAsia"/>
          <w:color w:val="auto"/>
          <w:highlight w:val="none"/>
          <w:lang w:val="en-US" w:eastAsia="zh-CN"/>
        </w:rPr>
        <w:t>中</w:t>
      </w:r>
      <w:r>
        <w:rPr>
          <w:rFonts w:hint="eastAsia"/>
          <w:color w:val="auto"/>
          <w:highlight w:val="none"/>
        </w:rPr>
        <w:t>也应当提供。</w:t>
      </w:r>
    </w:p>
    <w:p>
      <w:pPr>
        <w:pStyle w:val="26"/>
        <w:bidi w:val="0"/>
        <w:rPr>
          <w:rFonts w:hint="eastAsia"/>
          <w:color w:val="auto"/>
          <w:highlight w:val="none"/>
          <w:lang w:eastAsia="zh-CN"/>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lang w:val="en-US" w:eastAsia="zh-CN"/>
        </w:rPr>
      </w:pPr>
      <w:r>
        <w:rPr>
          <w:rFonts w:hint="eastAsia"/>
          <w:color w:val="auto"/>
          <w:highlight w:val="none"/>
        </w:rPr>
        <w:t>投标日期：</w:t>
      </w:r>
      <w:bookmarkStart w:id="913" w:name="_Toc7728"/>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br w:type="page"/>
      </w:r>
    </w:p>
    <w:bookmarkEnd w:id="913"/>
    <w:p>
      <w:pPr>
        <w:pStyle w:val="48"/>
        <w:numPr>
          <w:ilvl w:val="0"/>
          <w:numId w:val="22"/>
        </w:numPr>
        <w:bidi w:val="0"/>
        <w:ind w:left="0" w:leftChars="0" w:firstLine="0" w:firstLineChars="0"/>
        <w:rPr>
          <w:rFonts w:hint="eastAsia"/>
          <w:color w:val="auto"/>
          <w:highlight w:val="none"/>
          <w:lang w:val="en-US" w:eastAsia="zh-CN"/>
        </w:rPr>
      </w:pPr>
      <w:bookmarkStart w:id="914" w:name="_Toc19101"/>
      <w:bookmarkStart w:id="915" w:name="_Toc23742"/>
      <w:bookmarkStart w:id="916" w:name="_Toc23775"/>
      <w:bookmarkStart w:id="917" w:name="_Toc7835"/>
      <w:bookmarkStart w:id="918" w:name="_Toc3524"/>
      <w:bookmarkStart w:id="919" w:name="_Toc327196310"/>
      <w:bookmarkStart w:id="920" w:name="_Toc217446087"/>
      <w:bookmarkStart w:id="921" w:name="_Toc319440166"/>
      <w:bookmarkStart w:id="922" w:name="_Toc307501130"/>
      <w:bookmarkStart w:id="923" w:name="_Toc307564875"/>
      <w:bookmarkStart w:id="924" w:name="_Toc25577"/>
      <w:bookmarkStart w:id="925" w:name="_Toc21006"/>
      <w:bookmarkStart w:id="926" w:name="_Toc11461"/>
      <w:bookmarkStart w:id="927" w:name="_Toc319440168"/>
      <w:bookmarkStart w:id="928" w:name="_Toc327196312"/>
      <w:bookmarkStart w:id="929" w:name="_Toc26124"/>
      <w:bookmarkStart w:id="930" w:name="_Toc24507"/>
      <w:r>
        <w:rPr>
          <w:rFonts w:hint="eastAsia"/>
          <w:color w:val="auto"/>
          <w:highlight w:val="none"/>
          <w:lang w:val="en-US" w:eastAsia="zh-CN"/>
        </w:rPr>
        <w:t>分项报价明细表</w:t>
      </w:r>
      <w:bookmarkEnd w:id="914"/>
      <w:bookmarkEnd w:id="915"/>
      <w:bookmarkEnd w:id="916"/>
    </w:p>
    <w:p>
      <w:pPr>
        <w:pStyle w:val="26"/>
        <w:bidi w:val="0"/>
        <w:rPr>
          <w:rFonts w:hint="eastAsia"/>
          <w:b w:val="0"/>
          <w:bCs w:val="0"/>
          <w:color w:val="auto"/>
          <w:highlight w:val="none"/>
          <w:u w:val="single"/>
        </w:rPr>
      </w:pPr>
      <w:r>
        <w:rPr>
          <w:rFonts w:hint="eastAsia"/>
          <w:b w:val="0"/>
          <w:bCs w:val="0"/>
          <w:color w:val="auto"/>
          <w:highlight w:val="none"/>
        </w:rPr>
        <w:t>项目名称：</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r>
        <w:rPr>
          <w:rFonts w:hint="eastAsia"/>
          <w:b w:val="0"/>
          <w:bCs w:val="0"/>
          <w:color w:val="auto"/>
          <w:highlight w:val="none"/>
          <w:u w:val="single"/>
        </w:rPr>
        <w:t xml:space="preserve"> </w:t>
      </w:r>
    </w:p>
    <w:p>
      <w:pPr>
        <w:pStyle w:val="26"/>
        <w:bidi w:val="0"/>
        <w:rPr>
          <w:rFonts w:hint="eastAsia"/>
          <w:b w:val="0"/>
          <w:bCs w:val="0"/>
          <w:color w:val="auto"/>
          <w:highlight w:val="none"/>
          <w:u w:val="single"/>
        </w:rPr>
      </w:pPr>
      <w:r>
        <w:rPr>
          <w:rFonts w:hint="eastAsia"/>
          <w:b w:val="0"/>
          <w:bCs w:val="0"/>
          <w:color w:val="auto"/>
          <w:highlight w:val="none"/>
        </w:rPr>
        <w:t>项目编号：</w:t>
      </w:r>
      <w:r>
        <w:rPr>
          <w:rFonts w:hint="eastAsia"/>
          <w:b w:val="0"/>
          <w:bCs w:val="0"/>
          <w:color w:val="auto"/>
          <w:highlight w:val="none"/>
          <w:u w:val="single"/>
        </w:rPr>
        <w:t xml:space="preserve">               </w:t>
      </w:r>
      <w:r>
        <w:rPr>
          <w:rFonts w:hint="eastAsia"/>
          <w:b w:val="0"/>
          <w:bCs w:val="0"/>
          <w:color w:val="auto"/>
          <w:highlight w:val="none"/>
          <w:u w:val="single"/>
          <w:lang w:val="en-US" w:eastAsia="zh-CN"/>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972"/>
        <w:gridCol w:w="5321"/>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exact"/>
          <w:jc w:val="center"/>
        </w:trPr>
        <w:tc>
          <w:tcPr>
            <w:tcW w:w="930" w:type="dxa"/>
            <w:vAlign w:val="center"/>
          </w:tcPr>
          <w:p>
            <w:pPr>
              <w:pStyle w:val="49"/>
              <w:bidi w:val="0"/>
              <w:rPr>
                <w:rFonts w:hint="eastAsia"/>
                <w:b/>
                <w:bCs/>
                <w:color w:val="auto"/>
                <w:highlight w:val="none"/>
              </w:rPr>
            </w:pPr>
            <w:bookmarkStart w:id="931" w:name="_Toc24396"/>
            <w:r>
              <w:rPr>
                <w:rFonts w:hint="eastAsia"/>
                <w:b/>
                <w:bCs/>
                <w:color w:val="auto"/>
                <w:highlight w:val="none"/>
              </w:rPr>
              <w:t>序号</w:t>
            </w:r>
            <w:bookmarkEnd w:id="931"/>
          </w:p>
        </w:tc>
        <w:tc>
          <w:tcPr>
            <w:tcW w:w="2972" w:type="dxa"/>
            <w:vAlign w:val="center"/>
          </w:tcPr>
          <w:p>
            <w:pPr>
              <w:pStyle w:val="49"/>
              <w:bidi w:val="0"/>
              <w:jc w:val="center"/>
              <w:rPr>
                <w:rFonts w:hint="eastAsia"/>
                <w:b/>
                <w:bCs/>
                <w:color w:val="auto"/>
                <w:highlight w:val="none"/>
              </w:rPr>
            </w:pPr>
            <w:r>
              <w:rPr>
                <w:rFonts w:hint="eastAsia"/>
                <w:b/>
                <w:bCs/>
                <w:color w:val="auto"/>
                <w:highlight w:val="none"/>
                <w:lang w:val="en-US" w:eastAsia="zh-CN"/>
              </w:rPr>
              <w:t>投入事项明细</w:t>
            </w:r>
          </w:p>
        </w:tc>
        <w:tc>
          <w:tcPr>
            <w:tcW w:w="5321" w:type="dxa"/>
            <w:vAlign w:val="center"/>
          </w:tcPr>
          <w:p>
            <w:pPr>
              <w:pStyle w:val="49"/>
              <w:bidi w:val="0"/>
              <w:rPr>
                <w:rFonts w:hint="default"/>
                <w:b/>
                <w:bCs/>
                <w:color w:val="auto"/>
                <w:highlight w:val="none"/>
                <w:lang w:val="en-US" w:eastAsia="zh-CN"/>
              </w:rPr>
            </w:pPr>
            <w:bookmarkStart w:id="932" w:name="_Toc19484"/>
            <w:r>
              <w:rPr>
                <w:rFonts w:hint="eastAsia"/>
                <w:b/>
                <w:bCs/>
                <w:color w:val="auto"/>
                <w:highlight w:val="none"/>
                <w:lang w:val="en-US" w:eastAsia="zh-CN"/>
              </w:rPr>
              <w:t>单项价格(单位：元)</w:t>
            </w:r>
          </w:p>
        </w:tc>
        <w:tc>
          <w:tcPr>
            <w:tcW w:w="733" w:type="dxa"/>
            <w:vAlign w:val="center"/>
          </w:tcPr>
          <w:p>
            <w:pPr>
              <w:pStyle w:val="49"/>
              <w:bidi w:val="0"/>
              <w:rPr>
                <w:rFonts w:hint="eastAsia"/>
                <w:b/>
                <w:bCs/>
                <w:color w:val="auto"/>
                <w:highlight w:val="none"/>
              </w:rPr>
            </w:pPr>
            <w:r>
              <w:rPr>
                <w:rFonts w:hint="eastAsia"/>
                <w:b/>
                <w:bCs/>
                <w:color w:val="auto"/>
                <w:highlight w:val="none"/>
              </w:rPr>
              <w:t>备注</w:t>
            </w:r>
            <w:bookmarkEnd w:id="9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49"/>
              <w:bidi w:val="0"/>
              <w:rPr>
                <w:rFonts w:hint="eastAsia"/>
                <w:b/>
                <w:bCs/>
                <w:color w:val="auto"/>
                <w:highlight w:val="none"/>
              </w:rPr>
            </w:pPr>
          </w:p>
        </w:tc>
        <w:tc>
          <w:tcPr>
            <w:tcW w:w="2972" w:type="dxa"/>
            <w:vAlign w:val="center"/>
          </w:tcPr>
          <w:p>
            <w:pPr>
              <w:pStyle w:val="49"/>
              <w:bidi w:val="0"/>
              <w:rPr>
                <w:rFonts w:hint="eastAsia"/>
                <w:b/>
                <w:bCs/>
                <w:color w:val="auto"/>
                <w:highlight w:val="none"/>
              </w:rPr>
            </w:pPr>
          </w:p>
        </w:tc>
        <w:tc>
          <w:tcPr>
            <w:tcW w:w="5321" w:type="dxa"/>
            <w:vAlign w:val="center"/>
          </w:tcPr>
          <w:p>
            <w:pPr>
              <w:pStyle w:val="49"/>
              <w:bidi w:val="0"/>
              <w:rPr>
                <w:rFonts w:hint="eastAsia"/>
                <w:b/>
                <w:bCs/>
                <w:color w:val="auto"/>
                <w:highlight w:val="none"/>
              </w:rPr>
            </w:pPr>
          </w:p>
        </w:tc>
        <w:tc>
          <w:tcPr>
            <w:tcW w:w="733" w:type="dxa"/>
            <w:vAlign w:val="center"/>
          </w:tcPr>
          <w:p>
            <w:pPr>
              <w:pStyle w:val="49"/>
              <w:bidi w:val="0"/>
              <w:rPr>
                <w:rFonts w:hint="eastAsia"/>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tcBorders>
              <w:left w:val="single" w:color="auto" w:sz="4" w:space="0"/>
            </w:tcBorders>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0" w:type="dxa"/>
            <w:vAlign w:val="center"/>
          </w:tcPr>
          <w:p>
            <w:pPr>
              <w:pStyle w:val="26"/>
              <w:bidi w:val="0"/>
              <w:rPr>
                <w:rFonts w:hint="eastAsia"/>
                <w:color w:val="auto"/>
                <w:highlight w:val="none"/>
              </w:rPr>
            </w:pPr>
          </w:p>
        </w:tc>
        <w:tc>
          <w:tcPr>
            <w:tcW w:w="2972" w:type="dxa"/>
            <w:vAlign w:val="center"/>
          </w:tcPr>
          <w:p>
            <w:pPr>
              <w:pStyle w:val="26"/>
              <w:bidi w:val="0"/>
              <w:rPr>
                <w:rFonts w:hint="eastAsia"/>
                <w:color w:val="auto"/>
                <w:highlight w:val="none"/>
              </w:rPr>
            </w:pPr>
          </w:p>
        </w:tc>
        <w:tc>
          <w:tcPr>
            <w:tcW w:w="5321" w:type="dxa"/>
            <w:vAlign w:val="center"/>
          </w:tcPr>
          <w:p>
            <w:pPr>
              <w:pStyle w:val="26"/>
              <w:bidi w:val="0"/>
              <w:rPr>
                <w:rFonts w:hint="eastAsia"/>
                <w:color w:val="auto"/>
                <w:highlight w:val="none"/>
              </w:rPr>
            </w:pPr>
          </w:p>
        </w:tc>
        <w:tc>
          <w:tcPr>
            <w:tcW w:w="733" w:type="dxa"/>
            <w:vAlign w:val="center"/>
          </w:tcPr>
          <w:p>
            <w:pPr>
              <w:pStyle w:val="26"/>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956" w:type="dxa"/>
            <w:gridSpan w:val="4"/>
            <w:vAlign w:val="center"/>
          </w:tcPr>
          <w:p>
            <w:pPr>
              <w:pStyle w:val="46"/>
              <w:bidi w:val="0"/>
              <w:rPr>
                <w:rFonts w:hint="eastAsia"/>
                <w:color w:val="auto"/>
                <w:highlight w:val="none"/>
              </w:rPr>
            </w:pPr>
            <w:r>
              <w:rPr>
                <w:rFonts w:hint="eastAsia"/>
                <w:color w:val="auto"/>
                <w:highlight w:val="none"/>
              </w:rPr>
              <w:t>分项报价合计金额：</w:t>
            </w:r>
            <w:r>
              <w:rPr>
                <w:rFonts w:hint="eastAsia"/>
                <w:color w:val="auto"/>
                <w:highlight w:val="none"/>
                <w:u w:val="single"/>
                <w:lang w:val="en-US" w:eastAsia="zh-CN"/>
              </w:rPr>
              <w:t xml:space="preserve">                   </w:t>
            </w:r>
            <w:r>
              <w:rPr>
                <w:rFonts w:hint="eastAsia"/>
                <w:color w:val="auto"/>
                <w:highlight w:val="none"/>
                <w:lang w:val="en-US" w:eastAsia="zh-CN"/>
              </w:rPr>
              <w:t>(大写：</w:t>
            </w:r>
            <w:r>
              <w:rPr>
                <w:rFonts w:hint="eastAsia"/>
                <w:color w:val="auto"/>
                <w:highlight w:val="none"/>
                <w:u w:val="single"/>
                <w:lang w:val="en-US" w:eastAsia="zh-CN"/>
              </w:rPr>
              <w:t xml:space="preserve">                   </w:t>
            </w:r>
            <w:r>
              <w:rPr>
                <w:rFonts w:hint="eastAsia"/>
                <w:color w:val="auto"/>
                <w:highlight w:val="none"/>
                <w:lang w:val="en-US" w:eastAsia="zh-CN"/>
              </w:rPr>
              <w:t>)</w:t>
            </w:r>
          </w:p>
        </w:tc>
      </w:tr>
    </w:tbl>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①</w:t>
      </w:r>
      <w:r>
        <w:rPr>
          <w:rFonts w:hint="eastAsia"/>
          <w:color w:val="auto"/>
          <w:highlight w:val="none"/>
        </w:rPr>
        <w:t>投标人必须按“分项报价明细表”的格式详细报出投标总价的各个组成部分的报价，否则作无效投标处理。</w:t>
      </w:r>
    </w:p>
    <w:p>
      <w:pPr>
        <w:pStyle w:val="50"/>
        <w:bidi w:val="0"/>
        <w:rPr>
          <w:rFonts w:hint="eastAsia"/>
          <w:color w:val="auto"/>
          <w:highlight w:val="none"/>
        </w:rPr>
      </w:pPr>
      <w:r>
        <w:rPr>
          <w:rFonts w:hint="eastAsia"/>
          <w:color w:val="auto"/>
          <w:highlight w:val="none"/>
          <w:lang w:val="en-US" w:eastAsia="zh-CN"/>
        </w:rPr>
        <w:t>②</w:t>
      </w:r>
      <w:r>
        <w:rPr>
          <w:rFonts w:hint="eastAsia"/>
          <w:color w:val="auto"/>
          <w:highlight w:val="none"/>
        </w:rPr>
        <w:t>“分项报价明细表”各分项报价合计应当与“开标一览表”报价合计相等。</w:t>
      </w:r>
    </w:p>
    <w:p>
      <w:pPr>
        <w:pStyle w:val="26"/>
        <w:bidi w:val="0"/>
        <w:rPr>
          <w:rFonts w:hint="eastAsia"/>
          <w:color w:val="auto"/>
          <w:highlight w:val="none"/>
          <w:lang w:eastAsia="zh-CN"/>
        </w:rPr>
      </w:pPr>
    </w:p>
    <w:p>
      <w:pPr>
        <w:pStyle w:val="26"/>
        <w:bidi w:val="0"/>
        <w:rPr>
          <w:rFonts w:hint="eastAsia"/>
          <w:color w:val="auto"/>
          <w:highlight w:val="none"/>
          <w:lang w:eastAsia="zh-CN"/>
        </w:rPr>
      </w:pPr>
    </w:p>
    <w:p>
      <w:pPr>
        <w:pStyle w:val="26"/>
        <w:bidi w:val="0"/>
        <w:rPr>
          <w:rFonts w:hint="eastAsia"/>
          <w:color w:val="auto"/>
          <w:highlight w:val="none"/>
          <w:lang w:eastAsia="zh-CN"/>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lang w:val="en-US" w:eastAsia="zh-CN"/>
        </w:rPr>
        <w:sectPr>
          <w:headerReference r:id="rId11" w:type="first"/>
          <w:footerReference r:id="rId13" w:type="first"/>
          <w:headerReference r:id="rId10" w:type="default"/>
          <w:footerReference r:id="rId12" w:type="default"/>
          <w:pgSz w:w="11906" w:h="16838"/>
          <w:pgMar w:top="1440" w:right="1080" w:bottom="1440" w:left="1080" w:header="851" w:footer="992" w:gutter="0"/>
          <w:pgNumType w:fmt="decimal"/>
          <w:cols w:space="0" w:num="1"/>
          <w:titlePg/>
          <w:docGrid w:linePitch="312" w:charSpace="0"/>
        </w:sectPr>
      </w:pPr>
      <w:r>
        <w:rPr>
          <w:rFonts w:hint="eastAsia"/>
          <w:color w:val="auto"/>
          <w:highlight w:val="none"/>
        </w:rPr>
        <w:t>投标日期：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p>
    <w:p>
      <w:pPr>
        <w:pStyle w:val="48"/>
        <w:numPr>
          <w:ilvl w:val="0"/>
          <w:numId w:val="22"/>
        </w:numPr>
        <w:bidi w:val="0"/>
        <w:ind w:left="0" w:leftChars="0" w:firstLine="0" w:firstLineChars="0"/>
        <w:rPr>
          <w:rFonts w:hint="eastAsia"/>
          <w:color w:val="auto"/>
          <w:highlight w:val="none"/>
          <w:lang w:val="en-US" w:eastAsia="zh-CN"/>
        </w:rPr>
      </w:pPr>
      <w:r>
        <w:rPr>
          <w:rFonts w:hint="eastAsia"/>
          <w:color w:val="auto"/>
          <w:highlight w:val="none"/>
          <w:lang w:val="en-US" w:eastAsia="zh-CN"/>
        </w:rPr>
        <w:t>商务应答表</w:t>
      </w:r>
      <w:bookmarkEnd w:id="917"/>
      <w:bookmarkEnd w:id="918"/>
      <w:bookmarkEnd w:id="919"/>
      <w:bookmarkEnd w:id="920"/>
      <w:bookmarkEnd w:id="921"/>
      <w:bookmarkEnd w:id="922"/>
      <w:bookmarkEnd w:id="923"/>
      <w:bookmarkEnd w:id="924"/>
      <w:bookmarkEnd w:id="925"/>
      <w:bookmarkEnd w:id="926"/>
    </w:p>
    <w:p>
      <w:pPr>
        <w:pStyle w:val="26"/>
        <w:rPr>
          <w:color w:val="auto"/>
          <w:highlight w:val="none"/>
          <w:u w:val="singl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w:t>
      </w:r>
    </w:p>
    <w:p>
      <w:pPr>
        <w:pStyle w:val="26"/>
        <w:rPr>
          <w:color w:val="auto"/>
          <w:highlight w:val="none"/>
        </w:rPr>
      </w:pPr>
      <w:r>
        <w:rPr>
          <w:rFonts w:hint="eastAsia"/>
          <w:color w:val="auto"/>
          <w:highlight w:val="none"/>
        </w:rPr>
        <w:t>项目编号：</w:t>
      </w:r>
      <w:r>
        <w:rPr>
          <w:rFonts w:hint="eastAsia"/>
          <w:color w:val="auto"/>
          <w:highlight w:val="none"/>
          <w:u w:val="singl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序号</w:t>
            </w:r>
          </w:p>
        </w:tc>
        <w:tc>
          <w:tcPr>
            <w:tcW w:w="406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招标文件第六章“四、商务要求、五、履约保证金”、第八章采购合同条款</w:t>
            </w:r>
          </w:p>
        </w:tc>
        <w:tc>
          <w:tcPr>
            <w:tcW w:w="3900"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响应情况</w:t>
            </w:r>
          </w:p>
        </w:tc>
        <w:tc>
          <w:tcPr>
            <w:tcW w:w="1223"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color w:val="auto"/>
                <w:sz w:val="21"/>
                <w:highlight w:val="none"/>
              </w:rPr>
            </w:pPr>
            <w:r>
              <w:rPr>
                <w:rFonts w:hint="eastAsia" w:cs="宋体"/>
                <w:color w:val="auto"/>
                <w:sz w:val="21"/>
                <w:highlight w:val="none"/>
              </w:rPr>
              <w:t>我公司承诺</w:t>
            </w:r>
            <w:r>
              <w:rPr>
                <w:rFonts w:hint="eastAsia" w:cs="宋体"/>
                <w:color w:val="auto"/>
                <w:sz w:val="21"/>
                <w:highlight w:val="none"/>
                <w:u w:val="single"/>
              </w:rPr>
              <w:t xml:space="preserve">       </w:t>
            </w:r>
            <w:r>
              <w:rPr>
                <w:rFonts w:hint="eastAsia" w:cs="宋体"/>
                <w:color w:val="auto"/>
                <w:sz w:val="21"/>
                <w:highlight w:val="none"/>
              </w:rPr>
              <w:t>(响应/不响应)</w:t>
            </w:r>
            <w:r>
              <w:rPr>
                <w:rFonts w:hint="eastAsia" w:cs="宋体"/>
                <w:color w:val="auto"/>
                <w:sz w:val="21"/>
                <w:szCs w:val="21"/>
                <w:highlight w:val="none"/>
              </w:rPr>
              <w:t>招标文件第六章“四、商务要求，五、履约保证金”、第八章采购合同所有条款，如有偏离的条款，均已在下方列出。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bl>
    <w:p>
      <w:pPr>
        <w:pStyle w:val="50"/>
        <w:ind w:firstLine="482"/>
        <w:rPr>
          <w:rFonts w:cs="宋体"/>
          <w:b w:val="0"/>
          <w:bCs/>
          <w:color w:val="auto"/>
          <w:highlight w:val="none"/>
        </w:rPr>
      </w:pPr>
      <w:r>
        <w:rPr>
          <w:rFonts w:hint="eastAsia" w:cs="宋体"/>
          <w:color w:val="auto"/>
          <w:highlight w:val="none"/>
        </w:rPr>
        <w:t>注：</w:t>
      </w:r>
      <w:r>
        <w:rPr>
          <w:rFonts w:hint="eastAsia" w:cs="宋体"/>
          <w:b w:val="0"/>
          <w:bCs/>
          <w:color w:val="auto"/>
          <w:highlight w:val="none"/>
        </w:rPr>
        <w:t>①如与招标文件第六章“四、商务要求、五、履约保证金”、第八章采购合同所有条款有偏离(包括正偏离和负偏离)，</w:t>
      </w:r>
      <w:r>
        <w:rPr>
          <w:rFonts w:hint="eastAsia" w:cs="宋体"/>
          <w:color w:val="auto"/>
          <w:highlight w:val="none"/>
        </w:rPr>
        <w:t>请将偏离条款逐条应答</w:t>
      </w:r>
      <w:r>
        <w:rPr>
          <w:rFonts w:hint="eastAsia" w:cs="宋体"/>
          <w:b w:val="0"/>
          <w:bCs/>
          <w:color w:val="auto"/>
          <w:highlight w:val="none"/>
        </w:rPr>
        <w:t>，未在此表中进行应答或未明确偏离的条款视为默认完全响应和接受，供应商不得以未作应答而拒不接受</w:t>
      </w:r>
      <w:r>
        <w:rPr>
          <w:rFonts w:hint="eastAsia"/>
          <w:color w:val="auto"/>
          <w:highlight w:val="none"/>
        </w:rPr>
        <w:t>(要求提供承诺函或证明材料的条款，以供应商提供的承诺函内容或证明材料为准)</w:t>
      </w:r>
      <w:r>
        <w:rPr>
          <w:rFonts w:hint="eastAsia" w:cs="宋体"/>
          <w:b w:val="0"/>
          <w:bCs/>
          <w:color w:val="auto"/>
          <w:highlight w:val="none"/>
        </w:rPr>
        <w:t>。</w:t>
      </w:r>
    </w:p>
    <w:p>
      <w:pPr>
        <w:pStyle w:val="50"/>
        <w:rPr>
          <w:rFonts w:cs="宋体"/>
          <w:b w:val="0"/>
          <w:bCs/>
          <w:color w:val="auto"/>
          <w:highlight w:val="none"/>
        </w:rPr>
      </w:pPr>
      <w:r>
        <w:rPr>
          <w:rFonts w:hint="eastAsia" w:cs="宋体"/>
          <w:b w:val="0"/>
          <w:bCs/>
          <w:color w:val="auto"/>
          <w:highlight w:val="none"/>
        </w:rPr>
        <w:t>②供应商必须据实填写有偏离的条款，不得虚假应答，否则将取消其中标资格。</w:t>
      </w:r>
    </w:p>
    <w:p>
      <w:pPr>
        <w:pStyle w:val="50"/>
        <w:rPr>
          <w:color w:val="auto"/>
          <w:highlight w:val="none"/>
        </w:rPr>
      </w:pPr>
      <w:r>
        <w:rPr>
          <w:rFonts w:hint="eastAsia" w:cs="宋体"/>
          <w:b w:val="0"/>
          <w:bCs/>
          <w:color w:val="auto"/>
          <w:highlight w:val="none"/>
        </w:rPr>
        <w:t>③评审时如对供应商投标文件中商务应答的内容存在歧义的，可要求供应商进行澄清</w:t>
      </w:r>
      <w:r>
        <w:rPr>
          <w:rFonts w:hint="eastAsia"/>
          <w:color w:val="auto"/>
          <w:highlight w:val="none"/>
        </w:rPr>
        <w:t>。</w:t>
      </w:r>
    </w:p>
    <w:p>
      <w:pPr>
        <w:pStyle w:val="26"/>
        <w:rPr>
          <w:color w:val="auto"/>
          <w:highlight w:val="none"/>
        </w:rPr>
      </w:pPr>
    </w:p>
    <w:p>
      <w:pPr>
        <w:pStyle w:val="26"/>
        <w:rPr>
          <w:color w:val="auto"/>
          <w:highlight w:val="none"/>
        </w:rPr>
      </w:pPr>
    </w:p>
    <w:p>
      <w:pPr>
        <w:pStyle w:val="30"/>
        <w:rPr>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0"/>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0"/>
        <w:bidi w:val="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6"/>
        <w:bidi w:val="0"/>
        <w:rPr>
          <w:rFonts w:hint="eastAsia"/>
          <w:color w:val="auto"/>
          <w:highlight w:val="none"/>
          <w:lang w:val="en-US" w:eastAsia="zh-CN"/>
        </w:rPr>
      </w:pPr>
      <w:r>
        <w:rPr>
          <w:rFonts w:hint="eastAsia"/>
          <w:color w:val="auto"/>
          <w:highlight w:val="none"/>
          <w:lang w:val="en-US" w:eastAsia="zh-CN"/>
        </w:rPr>
        <w:br w:type="page"/>
      </w:r>
    </w:p>
    <w:p>
      <w:pPr>
        <w:pStyle w:val="48"/>
        <w:numPr>
          <w:ilvl w:val="0"/>
          <w:numId w:val="22"/>
        </w:numPr>
        <w:bidi w:val="0"/>
        <w:ind w:left="0" w:leftChars="0" w:firstLine="0" w:firstLineChars="0"/>
        <w:rPr>
          <w:rFonts w:hint="eastAsia"/>
          <w:color w:val="auto"/>
          <w:highlight w:val="none"/>
          <w:lang w:val="en-US" w:eastAsia="zh-CN"/>
        </w:rPr>
      </w:pPr>
      <w:bookmarkStart w:id="933" w:name="_Toc3995"/>
      <w:bookmarkStart w:id="934" w:name="_Toc25122"/>
      <w:bookmarkStart w:id="935" w:name="_Toc23376"/>
      <w:bookmarkStart w:id="936" w:name="_Toc5721"/>
      <w:r>
        <w:rPr>
          <w:rFonts w:hint="eastAsia"/>
          <w:color w:val="auto"/>
          <w:highlight w:val="none"/>
          <w:lang w:val="en-US" w:eastAsia="zh-CN"/>
        </w:rPr>
        <w:t>服务应答表</w:t>
      </w:r>
      <w:bookmarkEnd w:id="933"/>
      <w:bookmarkEnd w:id="934"/>
      <w:bookmarkEnd w:id="935"/>
      <w:bookmarkEnd w:id="936"/>
    </w:p>
    <w:p>
      <w:pPr>
        <w:pStyle w:val="26"/>
        <w:rPr>
          <w:color w:val="auto"/>
          <w:highlight w:val="none"/>
        </w:rPr>
      </w:pPr>
      <w:r>
        <w:rPr>
          <w:rFonts w:hint="eastAsia"/>
          <w:color w:val="auto"/>
          <w:highlight w:val="none"/>
        </w:rPr>
        <w:t>项目名称：</w:t>
      </w:r>
      <w:r>
        <w:rPr>
          <w:rFonts w:hint="eastAsia"/>
          <w:color w:val="auto"/>
          <w:highlight w:val="none"/>
          <w:u w:val="single"/>
        </w:rPr>
        <w:t xml:space="preserve">                        </w:t>
      </w:r>
      <w:r>
        <w:rPr>
          <w:rFonts w:hint="eastAsia"/>
          <w:color w:val="auto"/>
          <w:highlight w:val="none"/>
        </w:rPr>
        <w:t xml:space="preserve">      </w:t>
      </w:r>
    </w:p>
    <w:p>
      <w:pPr>
        <w:pStyle w:val="26"/>
        <w:rPr>
          <w:color w:val="auto"/>
          <w:highlight w:val="none"/>
          <w:u w:val="single"/>
        </w:rPr>
      </w:pPr>
      <w:r>
        <w:rPr>
          <w:rFonts w:hint="eastAsia"/>
          <w:color w:val="auto"/>
          <w:highlight w:val="none"/>
        </w:rPr>
        <w:t>项目编号：</w:t>
      </w:r>
      <w:r>
        <w:rPr>
          <w:rFonts w:hint="eastAsia"/>
          <w:color w:val="auto"/>
          <w:highlight w:val="none"/>
          <w:u w:val="single"/>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061"/>
        <w:gridCol w:w="390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2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序号</w:t>
            </w:r>
          </w:p>
        </w:tc>
        <w:tc>
          <w:tcPr>
            <w:tcW w:w="4061"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招标文件第六章</w:t>
            </w:r>
            <w:r>
              <w:rPr>
                <w:rFonts w:hint="eastAsia" w:cs="宋体"/>
                <w:b/>
                <w:bCs/>
                <w:color w:val="auto"/>
                <w:sz w:val="21"/>
                <w:highlight w:val="none"/>
                <w:lang w:val="en-US" w:eastAsia="zh-CN"/>
              </w:rPr>
              <w:t>服务内容及</w:t>
            </w:r>
            <w:r>
              <w:rPr>
                <w:rFonts w:hint="eastAsia" w:cs="宋体"/>
                <w:b/>
                <w:bCs/>
                <w:color w:val="auto"/>
                <w:sz w:val="21"/>
                <w:highlight w:val="none"/>
              </w:rPr>
              <w:t>要求条款</w:t>
            </w:r>
          </w:p>
        </w:tc>
        <w:tc>
          <w:tcPr>
            <w:tcW w:w="3900"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响应情况</w:t>
            </w:r>
          </w:p>
        </w:tc>
        <w:tc>
          <w:tcPr>
            <w:tcW w:w="1223" w:type="dxa"/>
            <w:vAlign w:val="center"/>
          </w:tcPr>
          <w:p>
            <w:pPr>
              <w:wordWrap w:val="0"/>
              <w:topLinePunct/>
              <w:spacing w:line="360" w:lineRule="exact"/>
              <w:jc w:val="center"/>
              <w:rPr>
                <w:rFonts w:cs="宋体"/>
                <w:b/>
                <w:bCs/>
                <w:color w:val="auto"/>
                <w:sz w:val="21"/>
                <w:highlight w:val="none"/>
              </w:rPr>
            </w:pPr>
            <w:r>
              <w:rPr>
                <w:rFonts w:hint="eastAsia" w:cs="宋体"/>
                <w:b/>
                <w:bCs/>
                <w:color w:val="auto"/>
                <w:sz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05" w:type="dxa"/>
            <w:gridSpan w:val="4"/>
          </w:tcPr>
          <w:p>
            <w:pPr>
              <w:wordWrap w:val="0"/>
              <w:topLinePunct/>
              <w:spacing w:line="360" w:lineRule="exact"/>
              <w:rPr>
                <w:rFonts w:cs="宋体"/>
                <w:b/>
                <w:bCs/>
                <w:color w:val="auto"/>
                <w:sz w:val="21"/>
                <w:highlight w:val="none"/>
              </w:rPr>
            </w:pPr>
            <w:r>
              <w:rPr>
                <w:rFonts w:hint="eastAsia" w:cs="宋体"/>
                <w:color w:val="auto"/>
                <w:sz w:val="21"/>
                <w:highlight w:val="none"/>
              </w:rPr>
              <w:t>我公司承诺</w:t>
            </w:r>
            <w:r>
              <w:rPr>
                <w:rFonts w:hint="eastAsia" w:cs="宋体"/>
                <w:color w:val="auto"/>
                <w:sz w:val="21"/>
                <w:highlight w:val="none"/>
                <w:u w:val="single"/>
              </w:rPr>
              <w:t xml:space="preserve">       </w:t>
            </w:r>
            <w:r>
              <w:rPr>
                <w:rFonts w:hint="eastAsia" w:cs="宋体"/>
                <w:color w:val="auto"/>
                <w:sz w:val="21"/>
                <w:highlight w:val="none"/>
              </w:rPr>
              <w:t>(响应/不响应)</w:t>
            </w:r>
            <w:r>
              <w:rPr>
                <w:rFonts w:hint="eastAsia" w:cs="宋体"/>
                <w:color w:val="auto"/>
                <w:sz w:val="21"/>
                <w:szCs w:val="21"/>
                <w:highlight w:val="none"/>
              </w:rPr>
              <w:t>招标文件第六章</w:t>
            </w:r>
            <w:r>
              <w:rPr>
                <w:rFonts w:hint="eastAsia" w:cs="宋体"/>
                <w:color w:val="auto"/>
                <w:sz w:val="21"/>
                <w:szCs w:val="21"/>
                <w:highlight w:val="none"/>
                <w:lang w:val="en-US" w:eastAsia="zh-CN"/>
              </w:rPr>
              <w:t>服务内容及要求</w:t>
            </w:r>
            <w:r>
              <w:rPr>
                <w:rFonts w:hint="eastAsia" w:cs="宋体"/>
                <w:color w:val="auto"/>
                <w:sz w:val="21"/>
                <w:szCs w:val="21"/>
                <w:highlight w:val="none"/>
              </w:rPr>
              <w:t>的所有条款，如有偏离的条款，均已在下方列出。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721" w:type="dxa"/>
          </w:tcPr>
          <w:p>
            <w:pPr>
              <w:wordWrap w:val="0"/>
              <w:topLinePunct/>
              <w:spacing w:line="360" w:lineRule="exact"/>
              <w:jc w:val="center"/>
              <w:rPr>
                <w:rFonts w:cs="宋体"/>
                <w:b/>
                <w:bCs/>
                <w:color w:val="auto"/>
                <w:sz w:val="21"/>
                <w:highlight w:val="none"/>
              </w:rPr>
            </w:pPr>
          </w:p>
        </w:tc>
        <w:tc>
          <w:tcPr>
            <w:tcW w:w="4061" w:type="dxa"/>
          </w:tcPr>
          <w:p>
            <w:pPr>
              <w:wordWrap w:val="0"/>
              <w:topLinePunct/>
              <w:spacing w:line="360" w:lineRule="exact"/>
              <w:jc w:val="center"/>
              <w:rPr>
                <w:rFonts w:cs="宋体"/>
                <w:b/>
                <w:bCs/>
                <w:color w:val="auto"/>
                <w:sz w:val="21"/>
                <w:highlight w:val="none"/>
              </w:rPr>
            </w:pPr>
          </w:p>
        </w:tc>
        <w:tc>
          <w:tcPr>
            <w:tcW w:w="3900" w:type="dxa"/>
          </w:tcPr>
          <w:p>
            <w:pPr>
              <w:wordWrap w:val="0"/>
              <w:topLinePunct/>
              <w:spacing w:line="360" w:lineRule="exact"/>
              <w:jc w:val="center"/>
              <w:rPr>
                <w:rFonts w:cs="宋体"/>
                <w:b/>
                <w:bCs/>
                <w:color w:val="auto"/>
                <w:sz w:val="21"/>
                <w:highlight w:val="none"/>
              </w:rPr>
            </w:pPr>
          </w:p>
        </w:tc>
        <w:tc>
          <w:tcPr>
            <w:tcW w:w="1223" w:type="dxa"/>
          </w:tcPr>
          <w:p>
            <w:pPr>
              <w:wordWrap w:val="0"/>
              <w:topLinePunct/>
              <w:spacing w:line="360" w:lineRule="exact"/>
              <w:jc w:val="center"/>
              <w:rPr>
                <w:rFonts w:cs="宋体"/>
                <w:b/>
                <w:bCs/>
                <w:color w:val="auto"/>
                <w:sz w:val="21"/>
                <w:highlight w:val="none"/>
              </w:rPr>
            </w:pPr>
          </w:p>
        </w:tc>
      </w:tr>
    </w:tbl>
    <w:p>
      <w:pPr>
        <w:wordWrap w:val="0"/>
        <w:topLinePunct/>
        <w:ind w:firstLine="482" w:firstLineChars="200"/>
        <w:rPr>
          <w:rFonts w:cs="宋体"/>
          <w:bCs/>
          <w:snapToGrid w:val="0"/>
          <w:color w:val="auto"/>
          <w:highlight w:val="none"/>
        </w:rPr>
      </w:pPr>
      <w:r>
        <w:rPr>
          <w:rFonts w:hint="eastAsia" w:cs="宋体"/>
          <w:b/>
          <w:snapToGrid w:val="0"/>
          <w:color w:val="auto"/>
          <w:highlight w:val="none"/>
        </w:rPr>
        <w:t>注：</w:t>
      </w:r>
      <w:r>
        <w:rPr>
          <w:rFonts w:hint="eastAsia" w:cs="宋体"/>
          <w:bCs/>
          <w:snapToGrid w:val="0"/>
          <w:color w:val="auto"/>
          <w:highlight w:val="none"/>
        </w:rPr>
        <w:t>①供应商必须据实填写有偏离的条款，不得虚假应答，否则将取消其中标资格。</w:t>
      </w:r>
    </w:p>
    <w:p>
      <w:pPr>
        <w:wordWrap w:val="0"/>
        <w:topLinePunct/>
        <w:ind w:firstLine="480" w:firstLineChars="200"/>
        <w:rPr>
          <w:rFonts w:cs="宋体"/>
          <w:bCs/>
          <w:snapToGrid w:val="0"/>
          <w:color w:val="auto"/>
          <w:highlight w:val="none"/>
        </w:rPr>
      </w:pPr>
      <w:r>
        <w:rPr>
          <w:rFonts w:hint="eastAsia" w:cs="宋体"/>
          <w:bCs/>
          <w:snapToGrid w:val="0"/>
          <w:color w:val="auto"/>
          <w:highlight w:val="none"/>
        </w:rPr>
        <w:t>②如与招标文件第六章</w:t>
      </w:r>
      <w:r>
        <w:rPr>
          <w:rFonts w:hint="eastAsia" w:cs="宋体"/>
          <w:bCs/>
          <w:snapToGrid w:val="0"/>
          <w:color w:val="auto"/>
          <w:highlight w:val="none"/>
          <w:lang w:val="en-US" w:eastAsia="zh-CN"/>
        </w:rPr>
        <w:t>服务内容及要求</w:t>
      </w:r>
      <w:r>
        <w:rPr>
          <w:rFonts w:hint="eastAsia" w:cs="宋体"/>
          <w:bCs/>
          <w:snapToGrid w:val="0"/>
          <w:color w:val="auto"/>
          <w:highlight w:val="none"/>
        </w:rPr>
        <w:t>的条款内容有偏离(包括正偏离和负偏离)，</w:t>
      </w:r>
      <w:r>
        <w:rPr>
          <w:rFonts w:hint="eastAsia" w:cs="宋体"/>
          <w:b/>
          <w:snapToGrid w:val="0"/>
          <w:color w:val="auto"/>
          <w:highlight w:val="none"/>
        </w:rPr>
        <w:t>请将偏离条款逐条应答</w:t>
      </w:r>
      <w:r>
        <w:rPr>
          <w:rFonts w:hint="eastAsia" w:cs="宋体"/>
          <w:bCs/>
          <w:snapToGrid w:val="0"/>
          <w:color w:val="auto"/>
          <w:highlight w:val="none"/>
        </w:rPr>
        <w:t>，未在此表中进行应答或未明确偏离的条款视为默认完全响应和接受，供应商不得以未作应答而拒不接受</w:t>
      </w:r>
      <w:r>
        <w:rPr>
          <w:rFonts w:hint="eastAsia"/>
          <w:b/>
          <w:snapToGrid w:val="0"/>
          <w:color w:val="auto"/>
          <w:highlight w:val="none"/>
        </w:rPr>
        <w:t>(要求提供承诺函或证明材料的条款，以供应商提供的承诺函内容或证明材料为准)</w:t>
      </w:r>
      <w:r>
        <w:rPr>
          <w:rFonts w:hint="eastAsia" w:cs="宋体"/>
          <w:bCs/>
          <w:snapToGrid w:val="0"/>
          <w:color w:val="auto"/>
          <w:highlight w:val="none"/>
        </w:rPr>
        <w:t>。</w:t>
      </w:r>
    </w:p>
    <w:p>
      <w:pPr>
        <w:pStyle w:val="50"/>
        <w:ind w:firstLine="482"/>
        <w:rPr>
          <w:color w:val="auto"/>
          <w:highlight w:val="none"/>
        </w:rPr>
      </w:pPr>
      <w:r>
        <w:rPr>
          <w:rFonts w:hint="eastAsia" w:cs="宋体"/>
          <w:bCs/>
          <w:color w:val="auto"/>
          <w:highlight w:val="none"/>
        </w:rPr>
        <w:t>③评审时如对供应商投标文件中服务应答的内容存在歧义的，可要求供应商进行澄清</w:t>
      </w:r>
      <w:r>
        <w:rPr>
          <w:rFonts w:hint="eastAsia"/>
          <w:color w:val="auto"/>
          <w:highlight w:val="none"/>
        </w:rPr>
        <w:t>。</w:t>
      </w:r>
    </w:p>
    <w:p>
      <w:pPr>
        <w:pStyle w:val="26"/>
        <w:rPr>
          <w:color w:val="auto"/>
          <w:highlight w:val="none"/>
        </w:rPr>
      </w:pPr>
    </w:p>
    <w:p>
      <w:pPr>
        <w:pStyle w:val="26"/>
        <w:rPr>
          <w:color w:val="auto"/>
          <w:highlight w:val="none"/>
        </w:rPr>
      </w:pPr>
    </w:p>
    <w:p>
      <w:pPr>
        <w:pStyle w:val="26"/>
        <w:rPr>
          <w:color w:val="auto"/>
          <w:highlight w:val="none"/>
        </w:rPr>
      </w:pPr>
    </w:p>
    <w:p>
      <w:pPr>
        <w:pStyle w:val="30"/>
        <w:rPr>
          <w:color w:val="auto"/>
          <w:highlight w:val="none"/>
        </w:rPr>
      </w:pPr>
      <w:r>
        <w:rPr>
          <w:rFonts w:hint="eastAsia"/>
          <w:color w:val="auto"/>
          <w:highlight w:val="none"/>
        </w:rPr>
        <w:t>投标人名称：</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(盖章)</w:t>
      </w:r>
    </w:p>
    <w:p>
      <w:pPr>
        <w:pStyle w:val="30"/>
        <w:rPr>
          <w:color w:val="auto"/>
          <w:highlight w:val="none"/>
        </w:rPr>
      </w:pPr>
      <w:r>
        <w:rPr>
          <w:rFonts w:hint="eastAsia"/>
          <w:color w:val="auto"/>
          <w:highlight w:val="none"/>
        </w:rPr>
        <w:t>法定代表人/单位负责人或授权代表：</w:t>
      </w:r>
      <w:r>
        <w:rPr>
          <w:rFonts w:hint="eastAsia" w:asciiTheme="minorEastAsia" w:hAnsiTheme="minorEastAsia" w:eastAsiaTheme="minorEastAsia" w:cstheme="minorEastAsia"/>
          <w:bCs/>
          <w:color w:val="auto"/>
          <w:highlight w:val="none"/>
          <w:u w:val="single"/>
        </w:rPr>
        <w:t xml:space="preserve">                 </w:t>
      </w:r>
      <w:r>
        <w:rPr>
          <w:rFonts w:hint="eastAsia"/>
          <w:color w:val="auto"/>
          <w:highlight w:val="none"/>
        </w:rPr>
        <w:t>(签字或盖章)</w:t>
      </w:r>
    </w:p>
    <w:p>
      <w:pPr>
        <w:pStyle w:val="30"/>
        <w:bidi w:val="0"/>
        <w:rPr>
          <w:rFonts w:hint="eastAsia"/>
          <w:color w:val="auto"/>
          <w:highlight w:val="none"/>
        </w:rPr>
      </w:pPr>
      <w:r>
        <w:rPr>
          <w:rFonts w:hint="eastAsia"/>
          <w:color w:val="auto"/>
          <w:highlight w:val="none"/>
        </w:rPr>
        <w:t>投标日期：</w:t>
      </w:r>
      <w:r>
        <w:rPr>
          <w:rFonts w:hint="eastAsia" w:asciiTheme="minorEastAsia" w:hAnsiTheme="minorEastAsia" w:eastAsiaTheme="minorEastAsia" w:cstheme="minorEastAsia"/>
          <w:bCs/>
          <w:color w:val="auto"/>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26"/>
        <w:bidi w:val="0"/>
        <w:rPr>
          <w:rFonts w:hint="eastAsia"/>
          <w:color w:val="auto"/>
          <w:highlight w:val="none"/>
          <w:lang w:val="en-US" w:eastAsia="zh-CN"/>
        </w:rPr>
      </w:pPr>
      <w:r>
        <w:rPr>
          <w:rFonts w:hint="eastAsia"/>
          <w:color w:val="auto"/>
          <w:highlight w:val="none"/>
          <w:lang w:val="en-US" w:eastAsia="zh-CN"/>
        </w:rPr>
        <w:br w:type="page"/>
      </w:r>
    </w:p>
    <w:bookmarkEnd w:id="927"/>
    <w:bookmarkEnd w:id="928"/>
    <w:bookmarkEnd w:id="929"/>
    <w:p>
      <w:pPr>
        <w:pStyle w:val="48"/>
        <w:numPr>
          <w:ilvl w:val="0"/>
          <w:numId w:val="22"/>
        </w:numPr>
        <w:bidi w:val="0"/>
        <w:ind w:left="0" w:leftChars="0" w:firstLine="0" w:firstLineChars="0"/>
        <w:rPr>
          <w:rFonts w:hint="eastAsia"/>
          <w:color w:val="auto"/>
          <w:highlight w:val="none"/>
          <w:lang w:val="en-US" w:eastAsia="zh-CN"/>
        </w:rPr>
      </w:pPr>
      <w:bookmarkStart w:id="937" w:name="_Toc28539"/>
      <w:bookmarkStart w:id="938" w:name="_Toc19472"/>
      <w:r>
        <w:rPr>
          <w:rFonts w:hint="eastAsia"/>
          <w:color w:val="auto"/>
          <w:highlight w:val="none"/>
          <w:lang w:val="en-US" w:eastAsia="zh-CN"/>
        </w:rPr>
        <w:t>履约能力及相关证明</w:t>
      </w:r>
      <w:bookmarkEnd w:id="937"/>
      <w:bookmarkEnd w:id="938"/>
    </w:p>
    <w:p>
      <w:pPr>
        <w:pStyle w:val="50"/>
        <w:bidi w:val="0"/>
        <w:rPr>
          <w:rFonts w:hint="eastAsia"/>
          <w:color w:val="auto"/>
          <w:highlight w:val="none"/>
        </w:rPr>
      </w:pPr>
      <w:r>
        <w:rPr>
          <w:rFonts w:hint="eastAsia"/>
          <w:color w:val="auto"/>
          <w:highlight w:val="none"/>
        </w:rPr>
        <w:t>注：</w:t>
      </w:r>
      <w:r>
        <w:rPr>
          <w:rFonts w:hint="eastAsia"/>
          <w:color w:val="auto"/>
          <w:highlight w:val="none"/>
          <w:lang w:val="en-US" w:eastAsia="zh-CN"/>
        </w:rPr>
        <w:t>格式自拟。</w:t>
      </w: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rPr>
      </w:pPr>
    </w:p>
    <w:p>
      <w:pPr>
        <w:pStyle w:val="26"/>
        <w:bidi w:val="0"/>
        <w:rPr>
          <w:rFonts w:hint="eastAsia"/>
          <w:color w:val="auto"/>
          <w:highlight w:val="none"/>
          <w:lang w:val="en-US" w:eastAsia="zh-CN"/>
        </w:rPr>
      </w:pPr>
      <w:r>
        <w:rPr>
          <w:rFonts w:hint="eastAsia"/>
          <w:color w:val="auto"/>
          <w:highlight w:val="none"/>
          <w:lang w:val="en-US" w:eastAsia="zh-CN"/>
        </w:rPr>
        <w:br w:type="page"/>
      </w:r>
    </w:p>
    <w:bookmarkEnd w:id="930"/>
    <w:p>
      <w:pPr>
        <w:pStyle w:val="48"/>
        <w:numPr>
          <w:ilvl w:val="0"/>
          <w:numId w:val="22"/>
        </w:numPr>
        <w:bidi w:val="0"/>
        <w:ind w:left="0" w:leftChars="0" w:firstLine="0" w:firstLineChars="0"/>
        <w:rPr>
          <w:rFonts w:hint="eastAsia"/>
          <w:color w:val="auto"/>
          <w:highlight w:val="none"/>
          <w:lang w:val="en-US" w:eastAsia="zh-CN"/>
        </w:rPr>
      </w:pPr>
      <w:bookmarkStart w:id="939" w:name="_Toc13361"/>
      <w:bookmarkStart w:id="940" w:name="_Toc27321"/>
      <w:bookmarkStart w:id="941" w:name="_Toc19240"/>
      <w:bookmarkStart w:id="942" w:name="_Toc2450"/>
      <w:bookmarkStart w:id="943" w:name="_Toc8563"/>
      <w:bookmarkStart w:id="944" w:name="_Toc122"/>
      <w:r>
        <w:rPr>
          <w:rFonts w:hint="eastAsia"/>
          <w:color w:val="auto"/>
          <w:highlight w:val="none"/>
          <w:lang w:val="en-US" w:eastAsia="zh-CN"/>
        </w:rPr>
        <w:t>投标人针对本项目人员配置情况表</w:t>
      </w:r>
      <w:bookmarkEnd w:id="939"/>
      <w:bookmarkEnd w:id="940"/>
    </w:p>
    <w:p>
      <w:pPr>
        <w:pStyle w:val="26"/>
        <w:bidi w:val="0"/>
        <w:rPr>
          <w:rFonts w:hint="eastAsia"/>
          <w:color w:val="auto"/>
          <w:highlight w:val="none"/>
        </w:rPr>
      </w:pPr>
      <w:r>
        <w:rPr>
          <w:rFonts w:hint="eastAsia"/>
          <w:color w:val="auto"/>
          <w:highlight w:val="none"/>
        </w:rPr>
        <w:t>项目名称：</w:t>
      </w:r>
      <w:r>
        <w:rPr>
          <w:rFonts w:hint="eastAsia"/>
          <w:color w:val="auto"/>
          <w:highlight w:val="none"/>
          <w:u w:val="single"/>
        </w:rPr>
        <w:t xml:space="preserve">                              </w:t>
      </w:r>
    </w:p>
    <w:p>
      <w:pPr>
        <w:pStyle w:val="26"/>
        <w:bidi w:val="0"/>
        <w:rPr>
          <w:rFonts w:hint="eastAsia"/>
          <w:color w:val="auto"/>
          <w:highlight w:val="none"/>
          <w:u w:val="single"/>
        </w:rPr>
      </w:pPr>
      <w:r>
        <w:rPr>
          <w:rFonts w:hint="eastAsia"/>
          <w:color w:val="auto"/>
          <w:highlight w:val="none"/>
        </w:rPr>
        <w:t>项目编号：</w:t>
      </w:r>
      <w:r>
        <w:rPr>
          <w:rFonts w:hint="eastAsia"/>
          <w:color w:val="auto"/>
          <w:highlight w:val="none"/>
          <w:u w:val="single"/>
        </w:rPr>
        <w:t xml:space="preserve">                              </w:t>
      </w:r>
      <w:r>
        <w:rPr>
          <w:rFonts w:hint="eastAsia"/>
          <w:color w:val="auto"/>
          <w:highlight w:val="none"/>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923"/>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restart"/>
            <w:vAlign w:val="center"/>
          </w:tcPr>
          <w:p>
            <w:pPr>
              <w:pStyle w:val="49"/>
              <w:bidi w:val="0"/>
              <w:rPr>
                <w:rFonts w:hint="eastAsia"/>
                <w:b/>
                <w:bCs/>
                <w:color w:val="auto"/>
                <w:highlight w:val="none"/>
              </w:rPr>
            </w:pPr>
            <w:r>
              <w:rPr>
                <w:rFonts w:hint="eastAsia"/>
                <w:b/>
                <w:bCs/>
                <w:color w:val="auto"/>
                <w:highlight w:val="none"/>
              </w:rPr>
              <w:t>类别</w:t>
            </w:r>
          </w:p>
        </w:tc>
        <w:tc>
          <w:tcPr>
            <w:tcW w:w="923" w:type="dxa"/>
            <w:vMerge w:val="restart"/>
            <w:vAlign w:val="center"/>
          </w:tcPr>
          <w:p>
            <w:pPr>
              <w:pStyle w:val="49"/>
              <w:bidi w:val="0"/>
              <w:rPr>
                <w:rFonts w:hint="default" w:eastAsia="宋体"/>
                <w:b/>
                <w:bCs/>
                <w:color w:val="auto"/>
                <w:highlight w:val="none"/>
                <w:lang w:val="en-US" w:eastAsia="zh-CN"/>
              </w:rPr>
            </w:pPr>
            <w:r>
              <w:rPr>
                <w:rFonts w:hint="eastAsia"/>
                <w:b/>
                <w:bCs/>
                <w:color w:val="auto"/>
                <w:highlight w:val="none"/>
              </w:rPr>
              <w:t>职务</w:t>
            </w:r>
            <w:r>
              <w:rPr>
                <w:rFonts w:hint="eastAsia"/>
                <w:b/>
                <w:bCs/>
                <w:color w:val="auto"/>
                <w:highlight w:val="none"/>
                <w:lang w:val="en-US" w:eastAsia="zh-CN"/>
              </w:rPr>
              <w:t>(岗位)</w:t>
            </w:r>
          </w:p>
        </w:tc>
        <w:tc>
          <w:tcPr>
            <w:tcW w:w="921" w:type="dxa"/>
            <w:vMerge w:val="restart"/>
            <w:vAlign w:val="center"/>
          </w:tcPr>
          <w:p>
            <w:pPr>
              <w:pStyle w:val="49"/>
              <w:bidi w:val="0"/>
              <w:rPr>
                <w:rFonts w:hint="eastAsia"/>
                <w:b/>
                <w:bCs/>
                <w:color w:val="auto"/>
                <w:highlight w:val="none"/>
              </w:rPr>
            </w:pPr>
            <w:r>
              <w:rPr>
                <w:rFonts w:hint="eastAsia"/>
                <w:b/>
                <w:bCs/>
                <w:color w:val="auto"/>
                <w:highlight w:val="none"/>
              </w:rPr>
              <w:t>姓名</w:t>
            </w:r>
          </w:p>
        </w:tc>
        <w:tc>
          <w:tcPr>
            <w:tcW w:w="923" w:type="dxa"/>
            <w:vMerge w:val="restart"/>
            <w:vAlign w:val="center"/>
          </w:tcPr>
          <w:p>
            <w:pPr>
              <w:pStyle w:val="49"/>
              <w:bidi w:val="0"/>
              <w:rPr>
                <w:rFonts w:hint="eastAsia"/>
                <w:b/>
                <w:bCs/>
                <w:color w:val="auto"/>
                <w:highlight w:val="none"/>
              </w:rPr>
            </w:pPr>
            <w:r>
              <w:rPr>
                <w:rFonts w:hint="eastAsia"/>
                <w:b/>
                <w:bCs/>
                <w:color w:val="auto"/>
                <w:highlight w:val="none"/>
              </w:rPr>
              <w:t>职称</w:t>
            </w:r>
          </w:p>
        </w:tc>
        <w:tc>
          <w:tcPr>
            <w:tcW w:w="922" w:type="dxa"/>
            <w:vMerge w:val="restart"/>
            <w:vAlign w:val="center"/>
          </w:tcPr>
          <w:p>
            <w:pPr>
              <w:pStyle w:val="49"/>
              <w:bidi w:val="0"/>
              <w:rPr>
                <w:rFonts w:hint="eastAsia"/>
                <w:b/>
                <w:bCs/>
                <w:color w:val="auto"/>
                <w:highlight w:val="none"/>
              </w:rPr>
            </w:pPr>
            <w:r>
              <w:rPr>
                <w:rFonts w:hint="eastAsia"/>
                <w:b/>
                <w:bCs/>
                <w:color w:val="auto"/>
                <w:highlight w:val="none"/>
              </w:rPr>
              <w:t>常住地</w:t>
            </w:r>
          </w:p>
        </w:tc>
        <w:tc>
          <w:tcPr>
            <w:tcW w:w="4919" w:type="dxa"/>
            <w:gridSpan w:val="4"/>
            <w:vAlign w:val="center"/>
          </w:tcPr>
          <w:p>
            <w:pPr>
              <w:pStyle w:val="49"/>
              <w:bidi w:val="0"/>
              <w:rPr>
                <w:rFonts w:hint="eastAsia"/>
                <w:b/>
                <w:bCs/>
                <w:color w:val="auto"/>
                <w:highlight w:val="none"/>
              </w:rPr>
            </w:pPr>
            <w:r>
              <w:rPr>
                <w:rFonts w:hint="eastAsia"/>
                <w:b/>
                <w:bCs/>
                <w:color w:val="auto"/>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348" w:type="dxa"/>
            <w:vMerge w:val="continue"/>
            <w:vAlign w:val="center"/>
          </w:tcPr>
          <w:p>
            <w:pPr>
              <w:pStyle w:val="49"/>
              <w:bidi w:val="0"/>
              <w:rPr>
                <w:rFonts w:hint="eastAsia"/>
                <w:b/>
                <w:bCs/>
                <w:color w:val="auto"/>
                <w:highlight w:val="none"/>
              </w:rPr>
            </w:pPr>
          </w:p>
        </w:tc>
        <w:tc>
          <w:tcPr>
            <w:tcW w:w="923" w:type="dxa"/>
            <w:vMerge w:val="continue"/>
            <w:vAlign w:val="center"/>
          </w:tcPr>
          <w:p>
            <w:pPr>
              <w:pStyle w:val="49"/>
              <w:bidi w:val="0"/>
              <w:rPr>
                <w:rFonts w:hint="eastAsia"/>
                <w:b/>
                <w:bCs/>
                <w:color w:val="auto"/>
                <w:highlight w:val="none"/>
              </w:rPr>
            </w:pPr>
          </w:p>
        </w:tc>
        <w:tc>
          <w:tcPr>
            <w:tcW w:w="921" w:type="dxa"/>
            <w:vMerge w:val="continue"/>
            <w:vAlign w:val="center"/>
          </w:tcPr>
          <w:p>
            <w:pPr>
              <w:pStyle w:val="49"/>
              <w:bidi w:val="0"/>
              <w:rPr>
                <w:rFonts w:hint="eastAsia"/>
                <w:b/>
                <w:bCs/>
                <w:color w:val="auto"/>
                <w:highlight w:val="none"/>
              </w:rPr>
            </w:pPr>
          </w:p>
        </w:tc>
        <w:tc>
          <w:tcPr>
            <w:tcW w:w="923" w:type="dxa"/>
            <w:vMerge w:val="continue"/>
            <w:vAlign w:val="center"/>
          </w:tcPr>
          <w:p>
            <w:pPr>
              <w:pStyle w:val="49"/>
              <w:bidi w:val="0"/>
              <w:rPr>
                <w:rFonts w:hint="eastAsia"/>
                <w:b/>
                <w:bCs/>
                <w:color w:val="auto"/>
                <w:highlight w:val="none"/>
              </w:rPr>
            </w:pPr>
          </w:p>
        </w:tc>
        <w:tc>
          <w:tcPr>
            <w:tcW w:w="922" w:type="dxa"/>
            <w:vMerge w:val="continue"/>
            <w:vAlign w:val="center"/>
          </w:tcPr>
          <w:p>
            <w:pPr>
              <w:pStyle w:val="49"/>
              <w:bidi w:val="0"/>
              <w:rPr>
                <w:rFonts w:hint="eastAsia"/>
                <w:b/>
                <w:bCs/>
                <w:color w:val="auto"/>
                <w:highlight w:val="none"/>
              </w:rPr>
            </w:pPr>
          </w:p>
        </w:tc>
        <w:tc>
          <w:tcPr>
            <w:tcW w:w="1436" w:type="dxa"/>
            <w:vAlign w:val="center"/>
          </w:tcPr>
          <w:p>
            <w:pPr>
              <w:pStyle w:val="49"/>
              <w:bidi w:val="0"/>
              <w:rPr>
                <w:rFonts w:hint="eastAsia"/>
                <w:b/>
                <w:bCs/>
                <w:color w:val="auto"/>
                <w:highlight w:val="none"/>
              </w:rPr>
            </w:pPr>
            <w:r>
              <w:rPr>
                <w:rFonts w:hint="eastAsia"/>
                <w:b/>
                <w:bCs/>
                <w:color w:val="auto"/>
                <w:highlight w:val="none"/>
              </w:rPr>
              <w:t>证书名称</w:t>
            </w:r>
          </w:p>
        </w:tc>
        <w:tc>
          <w:tcPr>
            <w:tcW w:w="1022" w:type="dxa"/>
            <w:vAlign w:val="center"/>
          </w:tcPr>
          <w:p>
            <w:pPr>
              <w:pStyle w:val="49"/>
              <w:bidi w:val="0"/>
              <w:rPr>
                <w:rFonts w:hint="eastAsia"/>
                <w:b/>
                <w:bCs/>
                <w:color w:val="auto"/>
                <w:highlight w:val="none"/>
              </w:rPr>
            </w:pPr>
            <w:r>
              <w:rPr>
                <w:rFonts w:hint="eastAsia"/>
                <w:b/>
                <w:bCs/>
                <w:color w:val="auto"/>
                <w:highlight w:val="none"/>
              </w:rPr>
              <w:t>级别</w:t>
            </w:r>
          </w:p>
        </w:tc>
        <w:tc>
          <w:tcPr>
            <w:tcW w:w="1232" w:type="dxa"/>
            <w:vAlign w:val="center"/>
          </w:tcPr>
          <w:p>
            <w:pPr>
              <w:pStyle w:val="49"/>
              <w:bidi w:val="0"/>
              <w:rPr>
                <w:rFonts w:hint="eastAsia"/>
                <w:b/>
                <w:bCs/>
                <w:color w:val="auto"/>
                <w:highlight w:val="none"/>
              </w:rPr>
            </w:pPr>
            <w:r>
              <w:rPr>
                <w:rFonts w:hint="eastAsia"/>
                <w:b/>
                <w:bCs/>
                <w:color w:val="auto"/>
                <w:highlight w:val="none"/>
              </w:rPr>
              <w:t>证号</w:t>
            </w:r>
          </w:p>
        </w:tc>
        <w:tc>
          <w:tcPr>
            <w:tcW w:w="1229" w:type="dxa"/>
            <w:vAlign w:val="center"/>
          </w:tcPr>
          <w:p>
            <w:pPr>
              <w:pStyle w:val="49"/>
              <w:bidi w:val="0"/>
              <w:rPr>
                <w:rFonts w:hint="eastAsia"/>
                <w:b/>
                <w:bCs/>
                <w:color w:val="auto"/>
                <w:highlight w:val="none"/>
              </w:rPr>
            </w:pPr>
            <w:r>
              <w:rPr>
                <w:rFonts w:hint="eastAsia"/>
                <w:b/>
                <w:bCs/>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restart"/>
            <w:vAlign w:val="center"/>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348" w:type="dxa"/>
            <w:vMerge w:val="continue"/>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1" w:type="dxa"/>
            <w:vAlign w:val="top"/>
          </w:tcPr>
          <w:p>
            <w:pPr>
              <w:pStyle w:val="49"/>
              <w:bidi w:val="0"/>
              <w:rPr>
                <w:rFonts w:hint="eastAsia"/>
                <w:color w:val="auto"/>
                <w:highlight w:val="none"/>
              </w:rPr>
            </w:pPr>
          </w:p>
        </w:tc>
        <w:tc>
          <w:tcPr>
            <w:tcW w:w="923" w:type="dxa"/>
            <w:vAlign w:val="top"/>
          </w:tcPr>
          <w:p>
            <w:pPr>
              <w:pStyle w:val="49"/>
              <w:bidi w:val="0"/>
              <w:rPr>
                <w:rFonts w:hint="eastAsia"/>
                <w:color w:val="auto"/>
                <w:highlight w:val="none"/>
              </w:rPr>
            </w:pPr>
          </w:p>
        </w:tc>
        <w:tc>
          <w:tcPr>
            <w:tcW w:w="922" w:type="dxa"/>
            <w:vAlign w:val="top"/>
          </w:tcPr>
          <w:p>
            <w:pPr>
              <w:pStyle w:val="49"/>
              <w:bidi w:val="0"/>
              <w:rPr>
                <w:rFonts w:hint="eastAsia"/>
                <w:color w:val="auto"/>
                <w:highlight w:val="none"/>
              </w:rPr>
            </w:pPr>
          </w:p>
        </w:tc>
        <w:tc>
          <w:tcPr>
            <w:tcW w:w="1436" w:type="dxa"/>
            <w:vAlign w:val="top"/>
          </w:tcPr>
          <w:p>
            <w:pPr>
              <w:pStyle w:val="49"/>
              <w:bidi w:val="0"/>
              <w:rPr>
                <w:rFonts w:hint="eastAsia"/>
                <w:color w:val="auto"/>
                <w:highlight w:val="none"/>
              </w:rPr>
            </w:pPr>
          </w:p>
        </w:tc>
        <w:tc>
          <w:tcPr>
            <w:tcW w:w="1022" w:type="dxa"/>
            <w:vAlign w:val="top"/>
          </w:tcPr>
          <w:p>
            <w:pPr>
              <w:pStyle w:val="49"/>
              <w:bidi w:val="0"/>
              <w:rPr>
                <w:rFonts w:hint="eastAsia"/>
                <w:color w:val="auto"/>
                <w:highlight w:val="none"/>
              </w:rPr>
            </w:pPr>
          </w:p>
        </w:tc>
        <w:tc>
          <w:tcPr>
            <w:tcW w:w="1232" w:type="dxa"/>
            <w:vAlign w:val="top"/>
          </w:tcPr>
          <w:p>
            <w:pPr>
              <w:pStyle w:val="49"/>
              <w:bidi w:val="0"/>
              <w:rPr>
                <w:rFonts w:hint="eastAsia"/>
                <w:color w:val="auto"/>
                <w:highlight w:val="none"/>
              </w:rPr>
            </w:pPr>
          </w:p>
        </w:tc>
        <w:tc>
          <w:tcPr>
            <w:tcW w:w="1229" w:type="dxa"/>
            <w:vAlign w:val="top"/>
          </w:tcPr>
          <w:p>
            <w:pPr>
              <w:pStyle w:val="49"/>
              <w:bidi w:val="0"/>
              <w:rPr>
                <w:rFonts w:hint="eastAsia"/>
                <w:color w:val="auto"/>
                <w:highlight w:val="none"/>
              </w:rPr>
            </w:pPr>
          </w:p>
        </w:tc>
      </w:tr>
    </w:tbl>
    <w:p>
      <w:pPr>
        <w:pStyle w:val="50"/>
        <w:bidi w:val="0"/>
        <w:rPr>
          <w:rFonts w:hint="default" w:eastAsia="宋体"/>
          <w:color w:val="auto"/>
          <w:highlight w:val="none"/>
          <w:lang w:val="en-US" w:eastAsia="zh-CN"/>
        </w:rPr>
      </w:pPr>
      <w:r>
        <w:rPr>
          <w:rFonts w:hint="eastAsia"/>
          <w:color w:val="auto"/>
          <w:highlight w:val="none"/>
        </w:rPr>
        <w:t>注：</w:t>
      </w:r>
      <w:r>
        <w:rPr>
          <w:rFonts w:hint="eastAsia"/>
          <w:color w:val="auto"/>
          <w:highlight w:val="none"/>
          <w:lang w:val="en-US" w:eastAsia="zh-CN"/>
        </w:rPr>
        <w:t>①投标人</w:t>
      </w:r>
      <w:r>
        <w:rPr>
          <w:rFonts w:hint="eastAsia"/>
          <w:color w:val="auto"/>
          <w:highlight w:val="none"/>
        </w:rPr>
        <w:t>根</w:t>
      </w:r>
      <w:r>
        <w:rPr>
          <w:rFonts w:hint="eastAsia"/>
          <w:color w:val="auto"/>
          <w:sz w:val="24"/>
          <w:szCs w:val="24"/>
          <w:highlight w:val="none"/>
        </w:rPr>
        <w:t>据</w:t>
      </w:r>
      <w:r>
        <w:rPr>
          <w:rFonts w:hint="eastAsia"/>
          <w:color w:val="auto"/>
          <w:sz w:val="24"/>
          <w:szCs w:val="24"/>
          <w:highlight w:val="none"/>
          <w:lang w:val="en-US" w:eastAsia="zh-CN"/>
        </w:rPr>
        <w:t>自身</w:t>
      </w:r>
      <w:r>
        <w:rPr>
          <w:rFonts w:hint="eastAsia"/>
          <w:color w:val="auto"/>
          <w:sz w:val="24"/>
          <w:szCs w:val="24"/>
          <w:highlight w:val="none"/>
        </w:rPr>
        <w:t>实际情况</w:t>
      </w:r>
      <w:r>
        <w:rPr>
          <w:rFonts w:hint="eastAsia"/>
          <w:color w:val="auto"/>
          <w:sz w:val="24"/>
          <w:szCs w:val="24"/>
          <w:highlight w:val="none"/>
          <w:lang w:val="en-US" w:eastAsia="zh-CN"/>
        </w:rPr>
        <w:t>调整填写</w:t>
      </w:r>
      <w:r>
        <w:rPr>
          <w:rFonts w:hint="eastAsia"/>
          <w:color w:val="auto"/>
          <w:sz w:val="24"/>
          <w:szCs w:val="24"/>
          <w:highlight w:val="none"/>
        </w:rPr>
        <w:t>，</w:t>
      </w:r>
      <w:r>
        <w:rPr>
          <w:rFonts w:hint="eastAsia"/>
          <w:color w:val="auto"/>
          <w:sz w:val="24"/>
          <w:szCs w:val="24"/>
          <w:highlight w:val="none"/>
          <w:lang w:val="en-US" w:eastAsia="zh-CN"/>
        </w:rPr>
        <w:t>对不涉及的内容可填写“/”</w:t>
      </w:r>
      <w:r>
        <w:rPr>
          <w:rFonts w:hint="eastAsia"/>
          <w:color w:val="auto"/>
          <w:sz w:val="24"/>
          <w:szCs w:val="24"/>
          <w:highlight w:val="none"/>
        </w:rPr>
        <w:t>。</w:t>
      </w:r>
      <w:r>
        <w:rPr>
          <w:rFonts w:hint="eastAsia"/>
          <w:color w:val="auto"/>
          <w:sz w:val="24"/>
          <w:szCs w:val="24"/>
          <w:highlight w:val="none"/>
          <w:lang w:val="en-US" w:eastAsia="zh-CN"/>
        </w:rPr>
        <w:t>②本表所列项目管理成员信息将作为主管部门监督管理是否属于</w:t>
      </w:r>
      <w:r>
        <w:rPr>
          <w:rFonts w:hint="eastAsia"/>
          <w:color w:val="auto"/>
          <w:sz w:val="24"/>
          <w:szCs w:val="24"/>
          <w:highlight w:val="none"/>
        </w:rPr>
        <w:t>串通投标</w:t>
      </w:r>
      <w:r>
        <w:rPr>
          <w:rFonts w:hint="eastAsia"/>
          <w:color w:val="auto"/>
          <w:sz w:val="24"/>
          <w:szCs w:val="24"/>
          <w:highlight w:val="none"/>
          <w:lang w:val="en-US" w:eastAsia="zh-CN"/>
        </w:rPr>
        <w:t>的情形。</w:t>
      </w:r>
    </w:p>
    <w:p>
      <w:pPr>
        <w:pStyle w:val="26"/>
        <w:bidi w:val="0"/>
        <w:rPr>
          <w:rFonts w:hint="eastAsia"/>
          <w:color w:val="auto"/>
          <w:highlight w:val="none"/>
        </w:rPr>
      </w:pPr>
    </w:p>
    <w:p>
      <w:pPr>
        <w:pStyle w:val="26"/>
        <w:bidi w:val="0"/>
        <w:rPr>
          <w:rFonts w:hint="eastAsia"/>
          <w:color w:val="auto"/>
          <w:highlight w:val="none"/>
        </w:rPr>
      </w:pPr>
    </w:p>
    <w:p>
      <w:pPr>
        <w:pStyle w:val="30"/>
        <w:bidi w:val="0"/>
        <w:rPr>
          <w:rFonts w:hint="eastAsia"/>
          <w:color w:val="auto"/>
          <w:highlight w:val="none"/>
        </w:rPr>
      </w:pPr>
      <w:r>
        <w:rPr>
          <w:rFonts w:hint="eastAsia"/>
          <w:color w:val="auto"/>
          <w:highlight w:val="none"/>
          <w:lang w:val="en-US" w:eastAsia="zh-CN"/>
        </w:rPr>
        <w:t>投标人</w:t>
      </w:r>
      <w:r>
        <w:rPr>
          <w:rFonts w:hint="eastAsia"/>
          <w:color w:val="auto"/>
          <w:highlight w:val="none"/>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(盖章)</w:t>
      </w:r>
    </w:p>
    <w:p>
      <w:pPr>
        <w:pStyle w:val="30"/>
        <w:bidi w:val="0"/>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pStyle w:val="30"/>
        <w:bidi w:val="0"/>
        <w:rPr>
          <w:rFonts w:hint="eastAsia"/>
          <w:color w:val="auto"/>
          <w:highlight w:val="none"/>
        </w:rPr>
      </w:pPr>
      <w:r>
        <w:rPr>
          <w:rFonts w:hint="eastAsia"/>
          <w:color w:val="auto"/>
          <w:highlight w:val="none"/>
          <w:lang w:val="en-US" w:eastAsia="zh-CN"/>
        </w:rPr>
        <w:t>投标</w:t>
      </w:r>
      <w:r>
        <w:rPr>
          <w:rFonts w:hint="eastAsia"/>
          <w:color w:val="auto"/>
          <w:highlight w:val="none"/>
        </w:rPr>
        <w:t>日期</w:t>
      </w:r>
      <w:r>
        <w:rPr>
          <w:rFonts w:hint="eastAsia"/>
          <w:color w:val="auto"/>
          <w:highlight w:val="non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
    <w:p>
      <w:pPr>
        <w:pStyle w:val="26"/>
        <w:bidi w:val="0"/>
        <w:rPr>
          <w:rFonts w:hint="eastAsia"/>
          <w:color w:val="auto"/>
          <w:highlight w:val="none"/>
          <w:lang w:val="en-US" w:eastAsia="zh-CN"/>
        </w:rPr>
      </w:pPr>
      <w:r>
        <w:rPr>
          <w:rFonts w:hint="eastAsia"/>
          <w:color w:val="auto"/>
          <w:highlight w:val="none"/>
          <w:lang w:val="en-US" w:eastAsia="zh-CN"/>
        </w:rPr>
        <w:br w:type="page"/>
      </w:r>
      <w:bookmarkEnd w:id="941"/>
    </w:p>
    <w:bookmarkEnd w:id="942"/>
    <w:bookmarkEnd w:id="943"/>
    <w:bookmarkEnd w:id="944"/>
    <w:p>
      <w:pPr>
        <w:pStyle w:val="48"/>
        <w:numPr>
          <w:ilvl w:val="0"/>
          <w:numId w:val="22"/>
        </w:numPr>
        <w:bidi w:val="0"/>
        <w:ind w:left="0" w:leftChars="0" w:firstLine="0" w:firstLineChars="0"/>
        <w:rPr>
          <w:rFonts w:hint="eastAsia"/>
          <w:color w:val="auto"/>
          <w:highlight w:val="none"/>
          <w:lang w:val="en-US" w:eastAsia="zh-CN"/>
        </w:rPr>
      </w:pPr>
      <w:bookmarkStart w:id="945" w:name="_Toc20002"/>
      <w:bookmarkStart w:id="946" w:name="_Toc16092"/>
      <w:bookmarkStart w:id="947" w:name="_Toc1217"/>
      <w:bookmarkStart w:id="948" w:name="_Toc881"/>
      <w:bookmarkStart w:id="949" w:name="_Toc18724"/>
      <w:r>
        <w:rPr>
          <w:rFonts w:hint="eastAsia"/>
          <w:color w:val="auto"/>
          <w:highlight w:val="none"/>
          <w:lang w:val="en-US" w:eastAsia="zh-CN"/>
        </w:rPr>
        <w:t>服务方案</w:t>
      </w:r>
      <w:bookmarkEnd w:id="945"/>
      <w:bookmarkEnd w:id="946"/>
      <w:r>
        <w:rPr>
          <w:rFonts w:hint="eastAsia"/>
          <w:color w:val="auto"/>
          <w:highlight w:val="none"/>
          <w:lang w:val="en-US" w:eastAsia="zh-CN"/>
        </w:rPr>
        <w:t>(项目实施方案)</w:t>
      </w:r>
      <w:bookmarkEnd w:id="947"/>
    </w:p>
    <w:p>
      <w:pPr>
        <w:pStyle w:val="50"/>
        <w:bidi w:val="0"/>
        <w:rPr>
          <w:rFonts w:hint="eastAsia"/>
          <w:color w:val="auto"/>
          <w:highlight w:val="none"/>
          <w:lang w:val="en-US" w:eastAsia="zh-CN"/>
        </w:rPr>
      </w:pPr>
      <w:r>
        <w:rPr>
          <w:rFonts w:hint="eastAsia"/>
          <w:color w:val="auto"/>
          <w:highlight w:val="none"/>
          <w:lang w:val="en-US" w:eastAsia="zh-CN"/>
        </w:rPr>
        <w:t>注：格式自拟。</w:t>
      </w:r>
    </w:p>
    <w:p>
      <w:pPr>
        <w:pStyle w:val="48"/>
        <w:numPr>
          <w:ilvl w:val="0"/>
          <w:numId w:val="22"/>
        </w:numPr>
        <w:bidi w:val="0"/>
        <w:ind w:left="0" w:leftChars="0" w:firstLine="0" w:firstLineChars="0"/>
        <w:rPr>
          <w:rFonts w:hint="eastAsia"/>
          <w:color w:val="auto"/>
          <w:highlight w:val="none"/>
          <w:lang w:val="en-US" w:eastAsia="zh-CN"/>
        </w:rPr>
      </w:pPr>
      <w:bookmarkStart w:id="950" w:name="_Toc29773"/>
      <w:bookmarkStart w:id="951" w:name="_Toc32188"/>
      <w:r>
        <w:rPr>
          <w:rFonts w:hint="eastAsia"/>
          <w:color w:val="auto"/>
          <w:highlight w:val="none"/>
          <w:lang w:val="en-US" w:eastAsia="zh-CN"/>
        </w:rPr>
        <w:t>招标代理服务费承诺函</w:t>
      </w:r>
      <w:bookmarkEnd w:id="950"/>
      <w:bookmarkEnd w:id="951"/>
    </w:p>
    <w:p>
      <w:pPr>
        <w:pStyle w:val="26"/>
        <w:bidi w:val="0"/>
        <w:rPr>
          <w:rFonts w:hint="eastAsia"/>
          <w:color w:val="auto"/>
          <w:highlight w:val="none"/>
        </w:rPr>
      </w:pPr>
      <w:r>
        <w:rPr>
          <w:rFonts w:hint="eastAsia"/>
          <w:color w:val="auto"/>
          <w:highlight w:val="none"/>
        </w:rPr>
        <w:t>四川乾新招投标代理有限公司：</w:t>
      </w:r>
    </w:p>
    <w:p>
      <w:pPr>
        <w:pStyle w:val="30"/>
        <w:bidi w:val="0"/>
        <w:rPr>
          <w:rFonts w:hint="eastAsia"/>
          <w:color w:val="auto"/>
          <w:highlight w:val="none"/>
          <w:lang w:val="en-US" w:eastAsia="zh-CN"/>
        </w:rPr>
      </w:pPr>
      <w:r>
        <w:rPr>
          <w:rFonts w:hint="eastAsia"/>
          <w:color w:val="auto"/>
          <w:highlight w:val="none"/>
        </w:rPr>
        <w:t>我公司在贵公司代理的</w:t>
      </w:r>
      <w:r>
        <w:rPr>
          <w:rFonts w:hint="eastAsia"/>
          <w:color w:val="auto"/>
          <w:highlight w:val="none"/>
          <w:u w:val="single"/>
        </w:rPr>
        <w:t xml:space="preserve">                              </w:t>
      </w:r>
      <w:r>
        <w:rPr>
          <w:rFonts w:hint="eastAsia"/>
          <w:color w:val="auto"/>
          <w:highlight w:val="none"/>
        </w:rPr>
        <w:t>项目(项目编号</w:t>
      </w:r>
      <w:r>
        <w:rPr>
          <w:rFonts w:hint="eastAsia"/>
          <w:color w:val="auto"/>
          <w:highlight w:val="none"/>
          <w:u w:val="none"/>
        </w:rPr>
        <w:t>：</w:t>
      </w:r>
      <w:r>
        <w:rPr>
          <w:rFonts w:hint="eastAsia"/>
          <w:color w:val="auto"/>
          <w:highlight w:val="none"/>
          <w:u w:val="single"/>
        </w:rPr>
        <w:t xml:space="preserve">                              </w:t>
      </w:r>
      <w:r>
        <w:rPr>
          <w:rFonts w:hint="eastAsia"/>
          <w:color w:val="auto"/>
          <w:highlight w:val="none"/>
        </w:rPr>
        <w:t>)公开招标中若获中标，我们保证在收到中标通知后2个工作日内按</w:t>
      </w:r>
      <w:r>
        <w:rPr>
          <w:rFonts w:hint="eastAsia"/>
          <w:color w:val="auto"/>
          <w:highlight w:val="none"/>
          <w:lang w:val="zh-CN"/>
        </w:rPr>
        <w:t>招标文件</w:t>
      </w:r>
      <w:r>
        <w:rPr>
          <w:rFonts w:hint="eastAsia"/>
          <w:color w:val="auto"/>
          <w:highlight w:val="none"/>
        </w:rPr>
        <w:t>的规定，以支票、银行汇票、电汇、现金或经贵公司认可的一种方式，向贵公司即四川乾新招投标代理有限公司指定的银行</w:t>
      </w:r>
      <w:r>
        <w:rPr>
          <w:rFonts w:hint="eastAsia"/>
          <w:color w:val="auto"/>
          <w:highlight w:val="none"/>
          <w:lang w:val="en-US" w:eastAsia="zh-CN"/>
        </w:rPr>
        <w:t>账号</w:t>
      </w:r>
      <w:r>
        <w:rPr>
          <w:rFonts w:hint="eastAsia"/>
          <w:color w:val="auto"/>
          <w:highlight w:val="none"/>
        </w:rPr>
        <w:t>，按照</w:t>
      </w:r>
      <w:r>
        <w:rPr>
          <w:rFonts w:hint="eastAsia"/>
          <w:color w:val="auto"/>
          <w:highlight w:val="none"/>
          <w:lang w:val="zh-CN"/>
        </w:rPr>
        <w:t>招标文件中</w:t>
      </w:r>
      <w:r>
        <w:rPr>
          <w:rFonts w:hint="eastAsia"/>
          <w:color w:val="auto"/>
          <w:highlight w:val="none"/>
        </w:rPr>
        <w:t>招标代理服务费收取标准一次性支付招标代理服务费。</w:t>
      </w:r>
      <w:r>
        <w:rPr>
          <w:rFonts w:hint="eastAsia"/>
          <w:b/>
          <w:bCs/>
          <w:color w:val="auto"/>
          <w:highlight w:val="none"/>
          <w:lang w:val="en-US" w:eastAsia="zh-CN"/>
        </w:rPr>
        <w:t>如因我公司自身原因造成取消中标资格或自愿放弃中标资格的，我司支付的招标代理服务费不予退还，由此造成的损失由我方自行承担。</w:t>
      </w:r>
    </w:p>
    <w:p>
      <w:pPr>
        <w:pStyle w:val="30"/>
        <w:bidi w:val="0"/>
        <w:rPr>
          <w:rFonts w:hint="eastAsia"/>
          <w:color w:val="auto"/>
          <w:highlight w:val="none"/>
        </w:rPr>
      </w:pPr>
    </w:p>
    <w:p>
      <w:pPr>
        <w:pStyle w:val="30"/>
        <w:bidi w:val="0"/>
        <w:rPr>
          <w:rFonts w:hint="eastAsia"/>
          <w:color w:val="auto"/>
          <w:highlight w:val="none"/>
        </w:rPr>
      </w:pPr>
    </w:p>
    <w:p>
      <w:pPr>
        <w:pStyle w:val="30"/>
        <w:bidi w:val="0"/>
        <w:rPr>
          <w:rFonts w:hint="eastAsia"/>
          <w:color w:val="auto"/>
          <w:highlight w:val="none"/>
        </w:rPr>
      </w:pPr>
      <w:r>
        <w:rPr>
          <w:rFonts w:hint="eastAsia"/>
          <w:color w:val="auto"/>
          <w:highlight w:val="none"/>
        </w:rPr>
        <w:t>特此承诺。</w:t>
      </w:r>
    </w:p>
    <w:p>
      <w:pPr>
        <w:pStyle w:val="26"/>
        <w:bidi w:val="0"/>
        <w:rPr>
          <w:rFonts w:hint="eastAsia"/>
          <w:color w:val="auto"/>
          <w:highlight w:val="none"/>
        </w:rPr>
      </w:pPr>
    </w:p>
    <w:p>
      <w:pPr>
        <w:pStyle w:val="26"/>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投标人</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pStyle w:val="26"/>
        <w:keepNext w:val="0"/>
        <w:keepLines w:val="0"/>
        <w:pageBreakBefore w:val="0"/>
        <w:widowControl w:val="0"/>
        <w:kinsoku/>
        <w:wordWrap w:val="0"/>
        <w:overflowPunct/>
        <w:topLinePunct/>
        <w:autoSpaceDE/>
        <w:autoSpaceDN/>
        <w:bidi w:val="0"/>
        <w:adjustRightInd w:val="0"/>
        <w:snapToGrid w:val="0"/>
        <w:spacing w:line="520" w:lineRule="exact"/>
        <w:ind w:firstLine="480" w:firstLineChars="200"/>
        <w:textAlignment w:val="auto"/>
        <w:rPr>
          <w:rFonts w:hint="eastAsia"/>
          <w:color w:val="auto"/>
          <w:highlight w:val="none"/>
        </w:rPr>
      </w:pPr>
      <w:r>
        <w:rPr>
          <w:rFonts w:hint="eastAsia"/>
          <w:color w:val="auto"/>
          <w:highlight w:val="none"/>
          <w:lang w:eastAsia="zh-CN"/>
        </w:rPr>
        <w:t>法定代表人/单位负责人或授权代表</w:t>
      </w:r>
      <w:r>
        <w:rPr>
          <w:rFonts w:hint="eastAsia"/>
          <w:color w:val="auto"/>
          <w:highlight w:val="none"/>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color w:val="auto"/>
          <w:highlight w:val="none"/>
        </w:rPr>
        <w:t>(签字</w:t>
      </w:r>
      <w:r>
        <w:rPr>
          <w:rFonts w:hint="eastAsia"/>
          <w:color w:val="auto"/>
          <w:highlight w:val="none"/>
          <w:lang w:eastAsia="zh-CN"/>
        </w:rPr>
        <w:t>或盖章</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pStyle w:val="26"/>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xml:space="preserve">                </w:t>
      </w:r>
    </w:p>
    <w:p>
      <w:pPr>
        <w:pStyle w:val="26"/>
        <w:bidi w:val="0"/>
        <w:rPr>
          <w:rFonts w:hint="eastAsia"/>
          <w:color w:val="auto"/>
          <w:highlight w:val="none"/>
        </w:rPr>
      </w:pPr>
    </w:p>
    <w:p>
      <w:pPr>
        <w:pStyle w:val="26"/>
        <w:bidi w:val="0"/>
        <w:rPr>
          <w:rFonts w:hint="eastAsia"/>
          <w:color w:val="auto"/>
          <w:highlight w:val="none"/>
        </w:rPr>
      </w:pPr>
      <w:r>
        <w:rPr>
          <w:rFonts w:hint="eastAsia"/>
          <w:color w:val="auto"/>
          <w:highlight w:val="none"/>
        </w:rPr>
        <w:br w:type="page"/>
      </w:r>
    </w:p>
    <w:bookmarkEnd w:id="948"/>
    <w:bookmarkEnd w:id="949"/>
    <w:p>
      <w:pPr>
        <w:pStyle w:val="25"/>
        <w:numPr>
          <w:ilvl w:val="0"/>
          <w:numId w:val="11"/>
        </w:numPr>
        <w:bidi w:val="0"/>
        <w:rPr>
          <w:rFonts w:hint="eastAsia"/>
          <w:b/>
          <w:color w:val="auto"/>
          <w:w w:val="95"/>
          <w:highlight w:val="none"/>
          <w:lang w:val="en-US" w:eastAsia="zh-CN"/>
        </w:rPr>
      </w:pPr>
      <w:bookmarkStart w:id="952" w:name="_Toc17786"/>
      <w:bookmarkStart w:id="953" w:name="_Toc23987"/>
      <w:bookmarkStart w:id="954" w:name="_Toc19886"/>
      <w:bookmarkStart w:id="955" w:name="_Toc1941"/>
      <w:bookmarkStart w:id="956" w:name="_Toc10576"/>
      <w:bookmarkStart w:id="957" w:name="_Toc24042"/>
      <w:bookmarkStart w:id="958" w:name="_Toc8502"/>
      <w:r>
        <w:rPr>
          <w:rFonts w:hint="eastAsia"/>
          <w:b/>
          <w:color w:val="auto"/>
          <w:w w:val="95"/>
          <w:highlight w:val="none"/>
          <w:lang w:val="en-US" w:eastAsia="zh-CN"/>
        </w:rPr>
        <w:t>投标人和投标产品的资格、资质性</w:t>
      </w:r>
      <w:bookmarkStart w:id="959" w:name="_Toc327196317"/>
      <w:bookmarkStart w:id="960" w:name="_Toc307564882"/>
      <w:bookmarkStart w:id="961" w:name="_Toc319439931"/>
      <w:bookmarkStart w:id="962" w:name="_Toc307501136"/>
      <w:bookmarkStart w:id="963" w:name="_Toc21759"/>
      <w:bookmarkStart w:id="964" w:name="_Toc17884"/>
      <w:r>
        <w:rPr>
          <w:rFonts w:hint="eastAsia"/>
          <w:b/>
          <w:color w:val="auto"/>
          <w:w w:val="95"/>
          <w:highlight w:val="none"/>
          <w:lang w:val="en-US" w:eastAsia="zh-CN"/>
        </w:rPr>
        <w:t>及其他类似效力要求</w:t>
      </w:r>
      <w:bookmarkEnd w:id="952"/>
      <w:bookmarkEnd w:id="953"/>
      <w:bookmarkEnd w:id="954"/>
      <w:bookmarkEnd w:id="955"/>
      <w:bookmarkEnd w:id="959"/>
      <w:bookmarkEnd w:id="960"/>
      <w:bookmarkEnd w:id="961"/>
      <w:bookmarkEnd w:id="962"/>
      <w:bookmarkEnd w:id="963"/>
      <w:bookmarkEnd w:id="964"/>
    </w:p>
    <w:bookmarkEnd w:id="956"/>
    <w:bookmarkEnd w:id="957"/>
    <w:bookmarkEnd w:id="958"/>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lang w:val="zh-CN"/>
        </w:rPr>
      </w:pPr>
      <w:bookmarkStart w:id="965" w:name="_Toc30456"/>
      <w:bookmarkStart w:id="966" w:name="_Toc26283"/>
      <w:bookmarkStart w:id="967" w:name="_Toc14656"/>
      <w:bookmarkStart w:id="968" w:name="_Toc18335"/>
      <w:bookmarkStart w:id="969" w:name="_Toc4824"/>
      <w:bookmarkStart w:id="970" w:name="_Toc5268"/>
      <w:r>
        <w:rPr>
          <w:rFonts w:hint="eastAsia"/>
          <w:color w:val="auto"/>
          <w:highlight w:val="none"/>
        </w:rPr>
        <w:t>投标人资格、资质性及其他类似效力要求</w:t>
      </w:r>
      <w:bookmarkEnd w:id="965"/>
      <w:bookmarkEnd w:id="966"/>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rPr>
      </w:pPr>
      <w:r>
        <w:rPr>
          <w:rFonts w:hint="eastAsia"/>
          <w:b w:val="0"/>
          <w:bCs w:val="0"/>
          <w:color w:val="auto"/>
          <w:highlight w:val="none"/>
          <w:lang w:val="en-US" w:eastAsia="zh-CN"/>
        </w:rPr>
        <w:t>(一)</w:t>
      </w:r>
      <w:r>
        <w:rPr>
          <w:rFonts w:hint="eastAsia"/>
          <w:b w:val="0"/>
          <w:bCs w:val="0"/>
          <w:color w:val="auto"/>
          <w:highlight w:val="none"/>
        </w:rPr>
        <w:t>具有独立承担</w:t>
      </w:r>
      <w:r>
        <w:rPr>
          <w:rFonts w:hint="eastAsia"/>
          <w:b w:val="0"/>
          <w:bCs w:val="0"/>
          <w:color w:val="auto"/>
          <w:highlight w:val="none"/>
        </w:rPr>
        <w:fldChar w:fldCharType="begin"/>
      </w:r>
      <w:r>
        <w:rPr>
          <w:rFonts w:hint="eastAsia"/>
          <w:b w:val="0"/>
          <w:bCs w:val="0"/>
          <w:color w:val="auto"/>
          <w:highlight w:val="none"/>
        </w:rPr>
        <w:instrText xml:space="preserve"> HYPERLINK "http://www.lawtime.cn/info/minfa/mszeren/" \t "_blank" </w:instrText>
      </w:r>
      <w:r>
        <w:rPr>
          <w:rFonts w:hint="eastAsia"/>
          <w:b w:val="0"/>
          <w:bCs w:val="0"/>
          <w:color w:val="auto"/>
          <w:highlight w:val="none"/>
        </w:rPr>
        <w:fldChar w:fldCharType="separate"/>
      </w:r>
      <w:r>
        <w:rPr>
          <w:rFonts w:hint="eastAsia"/>
          <w:b w:val="0"/>
          <w:bCs w:val="0"/>
          <w:color w:val="auto"/>
          <w:highlight w:val="none"/>
        </w:rPr>
        <w:t>民事责任</w:t>
      </w:r>
      <w:r>
        <w:rPr>
          <w:rFonts w:hint="eastAsia"/>
          <w:b w:val="0"/>
          <w:bCs w:val="0"/>
          <w:color w:val="auto"/>
          <w:highlight w:val="none"/>
        </w:rPr>
        <w:fldChar w:fldCharType="end"/>
      </w:r>
      <w:r>
        <w:rPr>
          <w:rFonts w:hint="eastAsia"/>
          <w:b w:val="0"/>
          <w:bCs w:val="0"/>
          <w:color w:val="auto"/>
          <w:highlight w:val="none"/>
        </w:rPr>
        <w:t>的能力；</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rPr>
      </w:pPr>
      <w:r>
        <w:rPr>
          <w:rFonts w:hint="eastAsia"/>
          <w:b w:val="0"/>
          <w:bCs w:val="0"/>
          <w:color w:val="auto"/>
          <w:highlight w:val="none"/>
          <w:lang w:val="en-US" w:eastAsia="zh-CN"/>
        </w:rPr>
        <w:t>(二)</w:t>
      </w:r>
      <w:r>
        <w:rPr>
          <w:rFonts w:hint="eastAsia"/>
          <w:b w:val="0"/>
          <w:bCs w:val="0"/>
          <w:color w:val="auto"/>
          <w:highlight w:val="none"/>
        </w:rPr>
        <w:t>具有良好的商业信誉和健全的财务会计制度；</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rPr>
      </w:pPr>
      <w:r>
        <w:rPr>
          <w:rFonts w:hint="eastAsia"/>
          <w:b w:val="0"/>
          <w:bCs w:val="0"/>
          <w:color w:val="auto"/>
          <w:highlight w:val="none"/>
          <w:lang w:val="en-US" w:eastAsia="zh-CN"/>
        </w:rPr>
        <w:t>(三)</w:t>
      </w:r>
      <w:r>
        <w:rPr>
          <w:rFonts w:hint="eastAsia"/>
          <w:b w:val="0"/>
          <w:bCs w:val="0"/>
          <w:color w:val="auto"/>
          <w:highlight w:val="none"/>
        </w:rPr>
        <w:t>具有履行合同所必需的设备和专业技术能力；</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(四)有依法缴纳税收和</w:t>
      </w:r>
      <w:r>
        <w:rPr>
          <w:rFonts w:hint="eastAsia"/>
          <w:b w:val="0"/>
          <w:bCs w:val="0"/>
          <w:color w:val="auto"/>
          <w:highlight w:val="none"/>
          <w:lang w:val="en-US" w:eastAsia="zh-CN"/>
        </w:rPr>
        <w:fldChar w:fldCharType="begin"/>
      </w:r>
      <w:r>
        <w:rPr>
          <w:rFonts w:hint="eastAsia"/>
          <w:b w:val="0"/>
          <w:bCs w:val="0"/>
          <w:color w:val="auto"/>
          <w:highlight w:val="none"/>
          <w:lang w:val="en-US" w:eastAsia="zh-CN"/>
        </w:rPr>
        <w:instrText xml:space="preserve"> HYPERLINK "http://www.lawtime.cn/info/laodong/shehuibaozhang/" \t "_blank" </w:instrText>
      </w:r>
      <w:r>
        <w:rPr>
          <w:rFonts w:hint="eastAsia"/>
          <w:b w:val="0"/>
          <w:bCs w:val="0"/>
          <w:color w:val="auto"/>
          <w:highlight w:val="none"/>
          <w:lang w:val="en-US" w:eastAsia="zh-CN"/>
        </w:rPr>
        <w:fldChar w:fldCharType="separate"/>
      </w:r>
      <w:r>
        <w:rPr>
          <w:rFonts w:hint="eastAsia"/>
          <w:b w:val="0"/>
          <w:bCs w:val="0"/>
          <w:color w:val="auto"/>
          <w:highlight w:val="none"/>
          <w:lang w:val="en-US" w:eastAsia="zh-CN"/>
        </w:rPr>
        <w:t>社会保障</w:t>
      </w:r>
      <w:r>
        <w:rPr>
          <w:rFonts w:hint="eastAsia"/>
          <w:b w:val="0"/>
          <w:bCs w:val="0"/>
          <w:color w:val="auto"/>
          <w:highlight w:val="none"/>
          <w:lang w:val="en-US" w:eastAsia="zh-CN"/>
        </w:rPr>
        <w:fldChar w:fldCharType="end"/>
      </w:r>
      <w:r>
        <w:rPr>
          <w:rFonts w:hint="eastAsia"/>
          <w:b w:val="0"/>
          <w:bCs w:val="0"/>
          <w:color w:val="auto"/>
          <w:highlight w:val="none"/>
          <w:lang w:val="en-US" w:eastAsia="zh-CN"/>
        </w:rPr>
        <w:t>资金的良好记录；</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(五)参加采购活动前三年内，在经营活动中没有重大违法记录；</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(六)法律、</w:t>
      </w:r>
      <w:r>
        <w:rPr>
          <w:rFonts w:hint="eastAsia"/>
          <w:b w:val="0"/>
          <w:bCs w:val="0"/>
          <w:color w:val="auto"/>
          <w:highlight w:val="none"/>
          <w:lang w:val="en-US" w:eastAsia="zh-CN"/>
        </w:rPr>
        <w:fldChar w:fldCharType="begin"/>
      </w:r>
      <w:r>
        <w:rPr>
          <w:rFonts w:hint="eastAsia"/>
          <w:b w:val="0"/>
          <w:bCs w:val="0"/>
          <w:color w:val="auto"/>
          <w:highlight w:val="none"/>
          <w:lang w:val="en-US" w:eastAsia="zh-CN"/>
        </w:rPr>
        <w:instrText xml:space="preserve"> HYPERLINK "http://www.lawtime.cn/info/sifakaoshi/xingzhengfa/" \t "_blank" </w:instrText>
      </w:r>
      <w:r>
        <w:rPr>
          <w:rFonts w:hint="eastAsia"/>
          <w:b w:val="0"/>
          <w:bCs w:val="0"/>
          <w:color w:val="auto"/>
          <w:highlight w:val="none"/>
          <w:lang w:val="en-US" w:eastAsia="zh-CN"/>
        </w:rPr>
        <w:fldChar w:fldCharType="separate"/>
      </w:r>
      <w:r>
        <w:rPr>
          <w:rFonts w:hint="eastAsia"/>
          <w:b w:val="0"/>
          <w:bCs w:val="0"/>
          <w:color w:val="auto"/>
          <w:highlight w:val="none"/>
          <w:lang w:val="en-US" w:eastAsia="zh-CN"/>
        </w:rPr>
        <w:t>行政法</w:t>
      </w:r>
      <w:r>
        <w:rPr>
          <w:rFonts w:hint="eastAsia"/>
          <w:b w:val="0"/>
          <w:bCs w:val="0"/>
          <w:color w:val="auto"/>
          <w:highlight w:val="none"/>
          <w:lang w:val="en-US" w:eastAsia="zh-CN"/>
        </w:rPr>
        <w:fldChar w:fldCharType="end"/>
      </w:r>
      <w:r>
        <w:rPr>
          <w:rFonts w:hint="eastAsia"/>
          <w:b w:val="0"/>
          <w:bCs w:val="0"/>
          <w:color w:val="auto"/>
          <w:highlight w:val="none"/>
          <w:lang w:val="en-US" w:eastAsia="zh-CN"/>
        </w:rPr>
        <w:t>规规定的其他条件；</w:t>
      </w:r>
    </w:p>
    <w:p>
      <w:pPr>
        <w:pStyle w:val="26"/>
        <w:keepNext w:val="0"/>
        <w:keepLines w:val="0"/>
        <w:pageBreakBefore w:val="0"/>
        <w:widowControl w:val="0"/>
        <w:kinsoku/>
        <w:wordWrap w:val="0"/>
        <w:overflowPunct/>
        <w:topLinePunct/>
        <w:autoSpaceDE/>
        <w:autoSpaceDN/>
        <w:bidi w:val="0"/>
        <w:adjustRightInd w:val="0"/>
        <w:snapToGrid w:val="0"/>
        <w:spacing w:line="440" w:lineRule="exact"/>
        <w:ind w:left="0" w:firstLine="480" w:firstLineChars="200"/>
        <w:textAlignment w:val="auto"/>
        <w:rPr>
          <w:rFonts w:hint="eastAsia"/>
          <w:b w:val="0"/>
          <w:bCs w:val="0"/>
          <w:color w:val="auto"/>
          <w:highlight w:val="none"/>
          <w:lang w:val="zh-CN"/>
        </w:rPr>
      </w:pPr>
      <w:r>
        <w:rPr>
          <w:rFonts w:hint="eastAsia"/>
          <w:b w:val="0"/>
          <w:bCs w:val="0"/>
          <w:color w:val="auto"/>
          <w:highlight w:val="none"/>
          <w:lang w:val="en-US" w:eastAsia="zh-CN"/>
        </w:rPr>
        <w:t>(七)</w:t>
      </w:r>
      <w:r>
        <w:rPr>
          <w:rFonts w:hint="eastAsia"/>
          <w:b w:val="0"/>
          <w:bCs w:val="0"/>
          <w:color w:val="auto"/>
          <w:highlight w:val="none"/>
          <w:lang w:val="zh-CN"/>
        </w:rPr>
        <w:t>本项目的特定资格要求：</w:t>
      </w:r>
      <w:r>
        <w:rPr>
          <w:rFonts w:hint="eastAsia"/>
          <w:b w:val="0"/>
          <w:bCs w:val="0"/>
          <w:color w:val="auto"/>
          <w:highlight w:val="none"/>
          <w:lang w:val="en-US" w:eastAsia="zh-CN"/>
        </w:rPr>
        <w:t>本项目不接受联合体投标。</w:t>
      </w:r>
    </w:p>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rPr>
      </w:pPr>
      <w:bookmarkStart w:id="971" w:name="_Toc5317"/>
      <w:r>
        <w:rPr>
          <w:rFonts w:hint="eastAsia"/>
          <w:color w:val="auto"/>
          <w:highlight w:val="none"/>
        </w:rPr>
        <w:t>投标产品的资格、资质性及其他类似效力要求</w:t>
      </w:r>
      <w:bookmarkEnd w:id="967"/>
      <w:bookmarkEnd w:id="968"/>
      <w:bookmarkEnd w:id="969"/>
      <w:bookmarkEnd w:id="970"/>
      <w:bookmarkEnd w:id="971"/>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无。</w:t>
      </w:r>
    </w:p>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bookmarkStart w:id="972" w:name="_Toc3740"/>
      <w:bookmarkStart w:id="973" w:name="_Toc9714"/>
      <w:r>
        <w:rPr>
          <w:rFonts w:hint="eastAsia"/>
          <w:color w:val="auto"/>
          <w:highlight w:val="none"/>
          <w:lang w:val="en-US" w:eastAsia="zh-CN"/>
        </w:rPr>
        <w:t>其他类似效力要求</w:t>
      </w:r>
      <w:bookmarkEnd w:id="972"/>
      <w:bookmarkEnd w:id="973"/>
    </w:p>
    <w:p>
      <w:pPr>
        <w:pStyle w:val="38"/>
        <w:keepNext w:val="0"/>
        <w:keepLines w:val="0"/>
        <w:pageBreakBefore w:val="0"/>
        <w:widowControl w:val="0"/>
        <w:numPr>
          <w:ilvl w:val="1"/>
          <w:numId w:val="25"/>
        </w:numPr>
        <w:kinsoku/>
        <w:wordWrap w:val="0"/>
        <w:overflowPunct/>
        <w:topLinePunct/>
        <w:autoSpaceDE/>
        <w:autoSpaceDN/>
        <w:bidi w:val="0"/>
        <w:adjustRightInd w:val="0"/>
        <w:snapToGrid w:val="0"/>
        <w:ind w:left="0" w:firstLine="480" w:firstLineChars="200"/>
        <w:textAlignment w:val="auto"/>
        <w:rPr>
          <w:rFonts w:hint="eastAsia"/>
          <w:color w:val="auto"/>
          <w:highlight w:val="none"/>
          <w:lang w:val="zh-CN"/>
        </w:rPr>
      </w:pPr>
      <w:r>
        <w:rPr>
          <w:rFonts w:hint="eastAsia"/>
          <w:color w:val="auto"/>
          <w:highlight w:val="none"/>
          <w:lang w:val="zh-CN"/>
        </w:rPr>
        <w:t>投标供应商单位及其现任法定代表人、主要负责人不得具有行贿犯罪记录；</w:t>
      </w:r>
    </w:p>
    <w:p>
      <w:pPr>
        <w:pStyle w:val="38"/>
        <w:keepNext w:val="0"/>
        <w:keepLines w:val="0"/>
        <w:pageBreakBefore w:val="0"/>
        <w:widowControl w:val="0"/>
        <w:numPr>
          <w:ilvl w:val="1"/>
          <w:numId w:val="25"/>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lang w:val="zh-CN"/>
        </w:rPr>
        <w:t>供应商不得为“信用中国”网站</w:t>
      </w:r>
      <w:r>
        <w:rPr>
          <w:rFonts w:hint="eastAsia"/>
          <w:color w:val="auto"/>
          <w:highlight w:val="none"/>
          <w:lang w:val="zh-CN" w:eastAsia="zh-CN"/>
        </w:rPr>
        <w:t>(</w:t>
      </w:r>
      <w:r>
        <w:rPr>
          <w:rFonts w:hint="eastAsia"/>
          <w:color w:val="auto"/>
          <w:highlight w:val="none"/>
          <w:lang w:val="zh-CN"/>
        </w:rPr>
        <w:t>www.creditchina.gov.cn</w:t>
      </w:r>
      <w:r>
        <w:rPr>
          <w:rFonts w:hint="eastAsia"/>
          <w:color w:val="auto"/>
          <w:highlight w:val="none"/>
          <w:lang w:val="zh-CN" w:eastAsia="zh-CN"/>
        </w:rPr>
        <w:t>)</w:t>
      </w:r>
      <w:r>
        <w:rPr>
          <w:rFonts w:hint="eastAsia"/>
          <w:color w:val="auto"/>
          <w:highlight w:val="none"/>
          <w:lang w:val="zh-CN"/>
        </w:rPr>
        <w:t>中列入失信被执行人和重大税收违法案件当事人名单的供应商，不得为</w:t>
      </w:r>
      <w:r>
        <w:rPr>
          <w:rFonts w:hint="eastAsia"/>
          <w:color w:val="auto"/>
          <w:highlight w:val="none"/>
          <w:lang w:val="zh-CN" w:eastAsia="zh-CN"/>
        </w:rPr>
        <w:t>“中国政府采购网”(</w:t>
      </w:r>
      <w:r>
        <w:rPr>
          <w:rFonts w:hint="eastAsia"/>
          <w:color w:val="auto"/>
          <w:highlight w:val="none"/>
          <w:lang w:val="zh-CN"/>
        </w:rPr>
        <w:t>www.ccgp.gov.cn</w:t>
      </w:r>
      <w:r>
        <w:rPr>
          <w:rFonts w:hint="eastAsia"/>
          <w:color w:val="auto"/>
          <w:highlight w:val="none"/>
          <w:lang w:val="zh-CN" w:eastAsia="zh-CN"/>
        </w:rPr>
        <w:t>)</w:t>
      </w:r>
      <w:r>
        <w:rPr>
          <w:rFonts w:hint="eastAsia"/>
          <w:color w:val="auto"/>
          <w:highlight w:val="none"/>
          <w:lang w:val="zh-CN"/>
        </w:rPr>
        <w:t>政府采购严重违法失信行为记录名单中被财政部门禁止参加政府采购活动的供应商</w:t>
      </w:r>
      <w:r>
        <w:rPr>
          <w:rFonts w:hint="eastAsia"/>
          <w:color w:val="auto"/>
          <w:highlight w:val="none"/>
          <w:lang w:val="zh-CN" w:eastAsia="zh-CN"/>
        </w:rPr>
        <w:t>(</w:t>
      </w:r>
      <w:r>
        <w:rPr>
          <w:rFonts w:hint="eastAsia"/>
          <w:color w:val="auto"/>
          <w:highlight w:val="none"/>
          <w:lang w:val="zh-CN"/>
        </w:rPr>
        <w:t>处罚决定规定的时间和地域范围内</w:t>
      </w:r>
      <w:r>
        <w:rPr>
          <w:rFonts w:hint="eastAsia"/>
          <w:color w:val="auto"/>
          <w:highlight w:val="none"/>
          <w:lang w:val="zh-CN" w:eastAsia="zh-CN"/>
        </w:rPr>
        <w:t>)；</w:t>
      </w:r>
    </w:p>
    <w:p>
      <w:pPr>
        <w:pStyle w:val="38"/>
        <w:keepNext w:val="0"/>
        <w:keepLines w:val="0"/>
        <w:pageBreakBefore w:val="0"/>
        <w:widowControl w:val="0"/>
        <w:numPr>
          <w:ilvl w:val="1"/>
          <w:numId w:val="25"/>
        </w:numPr>
        <w:kinsoku/>
        <w:wordWrap w:val="0"/>
        <w:overflowPunct/>
        <w:topLinePunct/>
        <w:autoSpaceDE/>
        <w:autoSpaceDN/>
        <w:bidi w:val="0"/>
        <w:adjustRightInd w:val="0"/>
        <w:snapToGrid w:val="0"/>
        <w:ind w:left="0" w:firstLine="480" w:firstLineChars="200"/>
        <w:textAlignment w:val="auto"/>
        <w:rPr>
          <w:rFonts w:hint="eastAsia"/>
          <w:color w:val="auto"/>
          <w:highlight w:val="none"/>
          <w:lang w:val="zh-CN"/>
        </w:rPr>
      </w:pPr>
      <w:r>
        <w:rPr>
          <w:rFonts w:hint="eastAsia"/>
          <w:color w:val="auto"/>
          <w:highlight w:val="none"/>
          <w:lang w:val="zh-CN"/>
        </w:rPr>
        <w:t>投标人代表不是法定代表人</w:t>
      </w:r>
      <w:r>
        <w:rPr>
          <w:rFonts w:hint="eastAsia"/>
          <w:color w:val="auto"/>
          <w:highlight w:val="none"/>
          <w:lang w:val="en-US" w:eastAsia="zh-CN"/>
        </w:rPr>
        <w:t>/单位负责人</w:t>
      </w:r>
      <w:r>
        <w:rPr>
          <w:rFonts w:hint="eastAsia"/>
          <w:color w:val="auto"/>
          <w:highlight w:val="none"/>
          <w:lang w:val="zh-CN"/>
        </w:rPr>
        <w:t>时提供针对本次投标的法定代表人</w:t>
      </w:r>
      <w:r>
        <w:rPr>
          <w:rFonts w:hint="eastAsia"/>
          <w:color w:val="auto"/>
          <w:highlight w:val="none"/>
          <w:lang w:val="en-US" w:eastAsia="zh-CN"/>
        </w:rPr>
        <w:t>/单位负责人</w:t>
      </w:r>
      <w:r>
        <w:rPr>
          <w:rFonts w:hint="eastAsia"/>
          <w:color w:val="auto"/>
          <w:highlight w:val="none"/>
          <w:lang w:val="zh-CN"/>
        </w:rPr>
        <w:t>授权书原件；</w:t>
      </w:r>
    </w:p>
    <w:p>
      <w:pPr>
        <w:pStyle w:val="38"/>
        <w:keepNext w:val="0"/>
        <w:keepLines w:val="0"/>
        <w:pageBreakBefore w:val="0"/>
        <w:widowControl w:val="0"/>
        <w:numPr>
          <w:ilvl w:val="1"/>
          <w:numId w:val="25"/>
        </w:numPr>
        <w:kinsoku/>
        <w:wordWrap w:val="0"/>
        <w:overflowPunct/>
        <w:topLinePunct/>
        <w:autoSpaceDE/>
        <w:autoSpaceDN/>
        <w:bidi w:val="0"/>
        <w:adjustRightInd w:val="0"/>
        <w:snapToGrid w:val="0"/>
        <w:ind w:left="0" w:firstLine="480" w:firstLineChars="200"/>
        <w:textAlignment w:val="auto"/>
        <w:rPr>
          <w:rFonts w:hint="eastAsia"/>
          <w:color w:val="auto"/>
          <w:highlight w:val="none"/>
          <w:lang w:val="zh-CN"/>
        </w:rPr>
      </w:pPr>
      <w:r>
        <w:rPr>
          <w:rFonts w:hint="eastAsia"/>
          <w:color w:val="auto"/>
          <w:highlight w:val="none"/>
          <w:lang w:val="en-US" w:eastAsia="zh-CN"/>
        </w:rPr>
        <w:t>投标人代表是法定</w:t>
      </w:r>
      <w:r>
        <w:rPr>
          <w:rFonts w:hint="eastAsia"/>
          <w:color w:val="auto"/>
          <w:highlight w:val="none"/>
          <w:lang w:val="zh-CN"/>
        </w:rPr>
        <w:t>代表人</w:t>
      </w:r>
      <w:r>
        <w:rPr>
          <w:rFonts w:hint="eastAsia"/>
          <w:color w:val="auto"/>
          <w:highlight w:val="none"/>
          <w:lang w:val="en-US" w:eastAsia="zh-CN"/>
        </w:rPr>
        <w:t>/单位负责人</w:t>
      </w:r>
      <w:r>
        <w:rPr>
          <w:rFonts w:hint="eastAsia"/>
          <w:color w:val="auto"/>
          <w:highlight w:val="none"/>
          <w:lang w:val="zh-CN"/>
        </w:rPr>
        <w:t>时，</w:t>
      </w:r>
      <w:r>
        <w:rPr>
          <w:rFonts w:hint="eastAsia"/>
          <w:color w:val="auto"/>
          <w:highlight w:val="none"/>
          <w:lang w:val="en-US" w:eastAsia="zh-CN"/>
        </w:rPr>
        <w:t>提供法定代表人/单位负责人证明书原件。</w:t>
      </w:r>
    </w:p>
    <w:p>
      <w:pPr>
        <w:pStyle w:val="3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bookmarkStart w:id="974" w:name="_Toc24888"/>
      <w:r>
        <w:rPr>
          <w:rFonts w:hint="eastAsia"/>
          <w:b/>
          <w:bCs/>
          <w:color w:val="auto"/>
          <w:highlight w:val="none"/>
        </w:rPr>
        <w:t>注：重大违法记录是指供应商因违法经营受到刑事处罚或者责令停产停业、吊销许可证或者执照、较大数额罚款等行政处罚。供应商在参加</w:t>
      </w:r>
      <w:r>
        <w:rPr>
          <w:rFonts w:hint="eastAsia"/>
          <w:b/>
          <w:bCs/>
          <w:color w:val="auto"/>
          <w:highlight w:val="none"/>
          <w:lang w:eastAsia="zh-CN"/>
        </w:rPr>
        <w:t>采购</w:t>
      </w:r>
      <w:r>
        <w:rPr>
          <w:rFonts w:hint="eastAsia"/>
          <w:b/>
          <w:bCs/>
          <w:color w:val="auto"/>
          <w:highlight w:val="none"/>
        </w:rPr>
        <w:t>活动前3年内因违法经营被禁止在一定期限内参加</w:t>
      </w:r>
      <w:r>
        <w:rPr>
          <w:rFonts w:hint="eastAsia"/>
          <w:b/>
          <w:bCs/>
          <w:color w:val="auto"/>
          <w:highlight w:val="none"/>
          <w:lang w:eastAsia="zh-CN"/>
        </w:rPr>
        <w:t>采购</w:t>
      </w:r>
      <w:r>
        <w:rPr>
          <w:rFonts w:hint="eastAsia"/>
          <w:b/>
          <w:bCs/>
          <w:color w:val="auto"/>
          <w:highlight w:val="none"/>
        </w:rPr>
        <w:t>活动，期限届满的，可以参加</w:t>
      </w:r>
      <w:r>
        <w:rPr>
          <w:rFonts w:hint="eastAsia"/>
          <w:b/>
          <w:bCs/>
          <w:color w:val="auto"/>
          <w:highlight w:val="none"/>
          <w:lang w:eastAsia="zh-CN"/>
        </w:rPr>
        <w:t>采购</w:t>
      </w:r>
      <w:r>
        <w:rPr>
          <w:rFonts w:hint="eastAsia"/>
          <w:b/>
          <w:bCs/>
          <w:color w:val="auto"/>
          <w:highlight w:val="none"/>
        </w:rPr>
        <w:t>活动。</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rPr>
      </w:pPr>
      <w:r>
        <w:rPr>
          <w:rFonts w:hint="eastAsia"/>
          <w:color w:val="auto"/>
          <w:highlight w:val="none"/>
        </w:rPr>
        <w:t>重大违法记录中的较大数额罚款的具体金额标准及范围是：</w:t>
      </w:r>
      <w:r>
        <w:rPr>
          <w:rFonts w:hint="eastAsia"/>
          <w:color w:val="auto"/>
          <w:highlight w:val="none"/>
          <w:lang w:val="en-US" w:eastAsia="zh-CN"/>
        </w:rPr>
        <w:t>根据</w:t>
      </w:r>
      <w:bookmarkStart w:id="975" w:name="sendNo"/>
      <w:r>
        <w:rPr>
          <w:rFonts w:hint="eastAsia"/>
          <w:color w:val="auto"/>
          <w:highlight w:val="none"/>
          <w:lang w:val="en-US" w:eastAsia="zh-CN"/>
        </w:rPr>
        <w:t>财库〔2022〕3 号</w:t>
      </w:r>
      <w:bookmarkEnd w:id="975"/>
      <w:r>
        <w:rPr>
          <w:rFonts w:hint="eastAsia"/>
          <w:color w:val="auto"/>
          <w:highlight w:val="none"/>
          <w:lang w:val="en-US" w:eastAsia="zh-CN"/>
        </w:rPr>
        <w:t>文件关于</w:t>
      </w:r>
      <w:r>
        <w:rPr>
          <w:rFonts w:hint="eastAsia"/>
          <w:color w:val="auto"/>
          <w:highlight w:val="none"/>
        </w:rPr>
        <w:t>“较大数额罚款”认定为200万元以上的罚款，法律、行政法规以及国务院有关部门明确规定相关领域“较大数额罚款”标准高于200万元的，从其规定</w:t>
      </w:r>
      <w:r>
        <w:rPr>
          <w:rFonts w:hint="eastAsia"/>
          <w:color w:val="auto"/>
          <w:highlight w:val="none"/>
          <w:lang w:val="en-US" w:eastAsia="zh-CN"/>
        </w:rPr>
        <w:t>。</w:t>
      </w:r>
    </w:p>
    <w:p>
      <w:pPr>
        <w:pStyle w:val="25"/>
        <w:numPr>
          <w:ilvl w:val="0"/>
          <w:numId w:val="11"/>
        </w:numPr>
        <w:bidi w:val="0"/>
        <w:rPr>
          <w:rFonts w:hint="eastAsia"/>
          <w:color w:val="auto"/>
          <w:highlight w:val="none"/>
          <w:lang w:val="en-US" w:eastAsia="zh-CN"/>
        </w:rPr>
      </w:pPr>
      <w:r>
        <w:rPr>
          <w:rFonts w:hint="eastAsia"/>
          <w:color w:val="auto"/>
          <w:highlight w:val="none"/>
        </w:rPr>
        <w:br w:type="page"/>
      </w:r>
      <w:bookmarkEnd w:id="974"/>
      <w:bookmarkStart w:id="976" w:name="_Toc18196"/>
      <w:bookmarkStart w:id="977" w:name="_Toc22998"/>
      <w:bookmarkStart w:id="978" w:name="_Toc19436"/>
      <w:r>
        <w:rPr>
          <w:rFonts w:hint="eastAsia"/>
          <w:color w:val="auto"/>
          <w:highlight w:val="none"/>
          <w:lang w:val="en-US" w:eastAsia="zh-CN"/>
        </w:rPr>
        <w:t>资格性审查</w:t>
      </w:r>
      <w:bookmarkEnd w:id="976"/>
      <w:r>
        <w:rPr>
          <w:rFonts w:hint="eastAsia"/>
          <w:color w:val="auto"/>
          <w:highlight w:val="none"/>
          <w:lang w:val="en-US" w:eastAsia="zh-CN"/>
        </w:rPr>
        <w:t>内容</w:t>
      </w:r>
      <w:bookmarkEnd w:id="977"/>
      <w:bookmarkEnd w:id="978"/>
    </w:p>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rPr>
      </w:pPr>
      <w:bookmarkStart w:id="979" w:name="_Toc30344"/>
      <w:bookmarkStart w:id="980" w:name="_Toc3107"/>
      <w:bookmarkStart w:id="981" w:name="_Toc28265"/>
      <w:bookmarkStart w:id="982" w:name="_Toc17175"/>
      <w:bookmarkStart w:id="983" w:name="_Toc2473"/>
      <w:bookmarkStart w:id="984" w:name="_Toc17621"/>
      <w:bookmarkStart w:id="985" w:name="_Toc141"/>
      <w:bookmarkStart w:id="986" w:name="_Toc20678"/>
      <w:bookmarkStart w:id="987" w:name="_Toc10631"/>
      <w:bookmarkStart w:id="988" w:name="_Toc32482"/>
      <w:r>
        <w:rPr>
          <w:rFonts w:hint="eastAsia"/>
          <w:color w:val="auto"/>
          <w:highlight w:val="none"/>
        </w:rPr>
        <w:t>应当提供的投标人</w:t>
      </w:r>
      <w:r>
        <w:rPr>
          <w:rFonts w:hint="eastAsia"/>
          <w:color w:val="auto"/>
          <w:highlight w:val="none"/>
          <w:lang w:eastAsia="zh-CN"/>
        </w:rPr>
        <w:t>及投标产品</w:t>
      </w:r>
      <w:r>
        <w:rPr>
          <w:rFonts w:hint="eastAsia"/>
          <w:color w:val="auto"/>
          <w:highlight w:val="none"/>
        </w:rPr>
        <w:t>资格、资质性及其他类似效力要求的相关证明材料</w:t>
      </w:r>
      <w:bookmarkEnd w:id="979"/>
      <w:bookmarkEnd w:id="980"/>
      <w:bookmarkEnd w:id="981"/>
      <w:bookmarkEnd w:id="982"/>
      <w:bookmarkEnd w:id="983"/>
      <w:bookmarkEnd w:id="984"/>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具有独立承担民事责任的能力</w:t>
      </w:r>
      <w:r>
        <w:rPr>
          <w:rFonts w:hint="eastAsia"/>
          <w:b/>
          <w:bCs/>
          <w:color w:val="auto"/>
          <w:highlight w:val="none"/>
          <w:lang w:val="en-US" w:eastAsia="zh-CN"/>
        </w:rPr>
        <w:t>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eastAsia="zh-CN"/>
        </w:rPr>
      </w:pPr>
      <w:r>
        <w:rPr>
          <w:rFonts w:hint="eastAsia"/>
          <w:color w:val="auto"/>
          <w:highlight w:val="none"/>
          <w:lang w:val="en-US" w:eastAsia="zh-CN"/>
        </w:rPr>
        <w:t>1.投标人</w:t>
      </w:r>
      <w:r>
        <w:rPr>
          <w:rFonts w:hint="eastAsia"/>
          <w:color w:val="auto"/>
          <w:highlight w:val="none"/>
        </w:rPr>
        <w:t>若为企业法人：提供“营业执照”；未换证的提供“营业执照、税务登记证、组织机构代码证”；</w:t>
      </w:r>
      <w:r>
        <w:rPr>
          <w:rFonts w:hint="eastAsia"/>
          <w:color w:val="auto"/>
          <w:highlight w:val="none"/>
          <w:lang w:val="en-US" w:eastAsia="zh-CN"/>
        </w:rPr>
        <w:t>2.</w:t>
      </w:r>
      <w:r>
        <w:rPr>
          <w:rFonts w:hint="eastAsia"/>
          <w:color w:val="auto"/>
          <w:highlight w:val="none"/>
        </w:rPr>
        <w:t>若为事业法人：提供“统一社会信用代码法人登记证书”；未换证的提交“事业法人登记证书、组织机构代码证”；</w:t>
      </w:r>
      <w:r>
        <w:rPr>
          <w:rFonts w:hint="eastAsia"/>
          <w:color w:val="auto"/>
          <w:highlight w:val="none"/>
          <w:lang w:val="en-US" w:eastAsia="zh-CN"/>
        </w:rPr>
        <w:t>3.</w:t>
      </w:r>
      <w:r>
        <w:rPr>
          <w:rFonts w:hint="eastAsia"/>
          <w:color w:val="auto"/>
          <w:highlight w:val="none"/>
        </w:rPr>
        <w:t>若为其他组织：提供“对应主管部门颁发的准许执业证明文件或营业执照”；</w:t>
      </w:r>
      <w:r>
        <w:rPr>
          <w:rFonts w:hint="eastAsia"/>
          <w:color w:val="auto"/>
          <w:highlight w:val="none"/>
          <w:lang w:val="en-US" w:eastAsia="zh-CN"/>
        </w:rPr>
        <w:t>4.</w:t>
      </w:r>
      <w:r>
        <w:rPr>
          <w:rFonts w:hint="eastAsia"/>
          <w:color w:val="auto"/>
          <w:highlight w:val="none"/>
        </w:rPr>
        <w:t>若为自然人：提供“身份证明材料”</w:t>
      </w:r>
      <w:r>
        <w:rPr>
          <w:rFonts w:hint="eastAsia"/>
          <w:color w:val="auto"/>
          <w:highlight w:val="none"/>
          <w:lang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r>
        <w:rPr>
          <w:rFonts w:hint="eastAsia"/>
          <w:color w:val="auto"/>
          <w:highlight w:val="none"/>
          <w:lang w:val="en-US" w:eastAsia="zh-CN"/>
        </w:rPr>
        <w:t>注：1.以上证明材料应满足此条要求①发证机关有年检要求的，应按规定通过年检；②在有效期内；③复印件加盖投标人公章；</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r>
        <w:rPr>
          <w:rFonts w:hint="eastAsia"/>
          <w:color w:val="auto"/>
          <w:highlight w:val="none"/>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color w:val="auto"/>
          <w:highlight w:val="none"/>
          <w:lang w:val="en-US" w:eastAsia="zh-CN"/>
        </w:rPr>
        <w:t>3.</w:t>
      </w:r>
      <w:r>
        <w:rPr>
          <w:color w:val="auto"/>
          <w:highlight w:val="none"/>
        </w:rPr>
        <w:t>根据国务院办公厅关于加快推进“多证合一”改革的指导意见</w:t>
      </w:r>
      <w:r>
        <w:rPr>
          <w:rFonts w:hint="eastAsia"/>
          <w:color w:val="auto"/>
          <w:highlight w:val="none"/>
          <w:lang w:eastAsia="zh-CN"/>
        </w:rPr>
        <w:t>(</w:t>
      </w:r>
      <w:r>
        <w:rPr>
          <w:color w:val="auto"/>
          <w:highlight w:val="none"/>
        </w:rPr>
        <w:t>国办发</w:t>
      </w:r>
      <w:r>
        <w:rPr>
          <w:rFonts w:hint="eastAsia"/>
          <w:color w:val="auto"/>
          <w:highlight w:val="none"/>
          <w:lang w:val="en-US" w:eastAsia="zh-CN"/>
        </w:rPr>
        <w:t>〔</w:t>
      </w:r>
      <w:r>
        <w:rPr>
          <w:color w:val="auto"/>
          <w:highlight w:val="none"/>
        </w:rPr>
        <w:t>2017</w:t>
      </w:r>
      <w:r>
        <w:rPr>
          <w:rFonts w:hint="eastAsia"/>
          <w:color w:val="auto"/>
          <w:highlight w:val="none"/>
          <w:lang w:val="en-US" w:eastAsia="zh-CN"/>
        </w:rPr>
        <w:t>〕</w:t>
      </w:r>
      <w:r>
        <w:rPr>
          <w:color w:val="auto"/>
          <w:highlight w:val="none"/>
        </w:rPr>
        <w:t>41号</w:t>
      </w:r>
      <w:r>
        <w:rPr>
          <w:rFonts w:hint="eastAsia"/>
          <w:color w:val="auto"/>
          <w:highlight w:val="none"/>
          <w:lang w:eastAsia="zh-CN"/>
        </w:rPr>
        <w:t>)</w:t>
      </w:r>
      <w:r>
        <w:rPr>
          <w:color w:val="auto"/>
          <w:highlight w:val="none"/>
        </w:rPr>
        <w:t>等政策要求，若资格要求涉及的登记、备案等有关事项和各类证照已实行多证合一</w:t>
      </w:r>
      <w:r>
        <w:rPr>
          <w:rFonts w:hint="eastAsia"/>
          <w:color w:val="auto"/>
          <w:highlight w:val="none"/>
          <w:lang w:eastAsia="zh-CN"/>
        </w:rPr>
        <w:t>提供多证合一证照</w:t>
      </w:r>
      <w:r>
        <w:rPr>
          <w:rFonts w:hint="eastAsia"/>
          <w:color w:val="auto"/>
          <w:highlight w:val="none"/>
          <w:lang w:val="en-US" w:eastAsia="zh-CN"/>
        </w:rPr>
        <w:t>副本</w:t>
      </w:r>
      <w:r>
        <w:rPr>
          <w:rFonts w:hint="eastAsia"/>
          <w:color w:val="auto"/>
          <w:highlight w:val="none"/>
          <w:lang w:eastAsia="zh-CN"/>
        </w:rPr>
        <w:t>复印件</w:t>
      </w:r>
      <w:r>
        <w:rPr>
          <w:color w:val="auto"/>
          <w:highlight w:val="none"/>
        </w:rPr>
        <w:t>。</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投标人具有良好的商业信誉和健全的财务会计制度的证明材料；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1.投标人</w:t>
      </w:r>
      <w:r>
        <w:rPr>
          <w:rFonts w:hint="eastAsia"/>
          <w:color w:val="auto"/>
          <w:highlight w:val="none"/>
        </w:rPr>
        <w:t>具</w:t>
      </w:r>
      <w:r>
        <w:rPr>
          <w:rFonts w:hint="eastAsia"/>
          <w:color w:val="auto"/>
          <w:highlight w:val="none"/>
          <w:lang w:val="en-US" w:eastAsia="zh-CN"/>
        </w:rPr>
        <w:t>有</w:t>
      </w:r>
      <w:r>
        <w:rPr>
          <w:rFonts w:hint="eastAsia"/>
          <w:color w:val="auto"/>
          <w:highlight w:val="none"/>
        </w:rPr>
        <w:t>良好商业信誉的证明材料</w:t>
      </w:r>
      <w:r>
        <w:rPr>
          <w:rFonts w:hint="eastAsia"/>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eastAsia="zh-CN"/>
        </w:rPr>
      </w:pPr>
      <w:r>
        <w:rPr>
          <w:rFonts w:hint="eastAsia"/>
          <w:color w:val="auto"/>
          <w:highlight w:val="none"/>
          <w:lang w:val="en-US" w:eastAsia="zh-CN"/>
        </w:rPr>
        <w:t>提供</w:t>
      </w:r>
      <w:r>
        <w:rPr>
          <w:rFonts w:hint="eastAsia"/>
          <w:color w:val="auto"/>
          <w:highlight w:val="none"/>
        </w:rPr>
        <w:t>具</w:t>
      </w:r>
      <w:r>
        <w:rPr>
          <w:rFonts w:hint="eastAsia"/>
          <w:color w:val="auto"/>
          <w:highlight w:val="none"/>
          <w:lang w:val="en-US" w:eastAsia="zh-CN"/>
        </w:rPr>
        <w:t>有</w:t>
      </w:r>
      <w:r>
        <w:rPr>
          <w:rFonts w:hint="eastAsia"/>
          <w:color w:val="auto"/>
          <w:highlight w:val="none"/>
        </w:rPr>
        <w:t>良好</w:t>
      </w:r>
      <w:r>
        <w:rPr>
          <w:rFonts w:hint="eastAsia"/>
          <w:color w:val="auto"/>
          <w:highlight w:val="none"/>
          <w:lang w:val="en-US" w:eastAsia="zh-CN"/>
        </w:rPr>
        <w:t>的</w:t>
      </w:r>
      <w:r>
        <w:rPr>
          <w:rFonts w:hint="eastAsia"/>
          <w:color w:val="auto"/>
          <w:highlight w:val="none"/>
        </w:rPr>
        <w:t>商业信誉</w:t>
      </w:r>
      <w:r>
        <w:rPr>
          <w:rFonts w:hint="eastAsia"/>
          <w:color w:val="auto"/>
          <w:highlight w:val="none"/>
          <w:lang w:val="en-US" w:eastAsia="zh-CN"/>
        </w:rPr>
        <w:t>的</w:t>
      </w:r>
      <w:r>
        <w:rPr>
          <w:rFonts w:hint="eastAsia"/>
          <w:color w:val="auto"/>
          <w:highlight w:val="none"/>
        </w:rPr>
        <w:t>承诺函</w:t>
      </w:r>
      <w:r>
        <w:rPr>
          <w:rFonts w:hint="eastAsia"/>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eastAsia="宋体"/>
          <w:color w:val="auto"/>
          <w:highlight w:val="none"/>
          <w:lang w:val="en-US" w:eastAsia="zh-CN"/>
        </w:rPr>
      </w:pPr>
      <w:r>
        <w:rPr>
          <w:rFonts w:hint="eastAsia"/>
          <w:b/>
          <w:bCs/>
          <w:color w:val="auto"/>
          <w:highlight w:val="none"/>
          <w:lang w:val="en-US" w:eastAsia="zh-CN"/>
        </w:rPr>
        <w:t>注：</w:t>
      </w:r>
      <w:r>
        <w:rPr>
          <w:rFonts w:hint="eastAsia"/>
          <w:b/>
          <w:bCs w:val="0"/>
          <w:color w:val="auto"/>
          <w:highlight w:val="none"/>
        </w:rPr>
        <w:t>格式自拟，或参照《承诺及声明函》的格式提供承诺函</w:t>
      </w:r>
      <w:r>
        <w:rPr>
          <w:rFonts w:hint="eastAsia"/>
          <w:b/>
          <w:bCs w:val="0"/>
          <w:color w:val="auto"/>
          <w:highlight w:val="none"/>
          <w:lang w:eastAsia="zh-CN"/>
        </w:rPr>
        <w:t>。</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2.投标人具有健全的财务会计制度的证明材料；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default"/>
          <w:color w:val="auto"/>
          <w:highlight w:val="none"/>
          <w:lang w:val="en-US" w:eastAsia="zh-CN"/>
        </w:rPr>
      </w:pPr>
      <w:r>
        <w:rPr>
          <w:rFonts w:hint="eastAsia"/>
          <w:color w:val="auto"/>
          <w:highlight w:val="none"/>
          <w:lang w:val="en-US" w:eastAsia="zh-CN"/>
        </w:rPr>
        <w:t>(1)投标人提供2021年度经过会计师事务所审计的财务报告复印件(经审计的有效财务报告应包括报告及报告中所附的完整内容，并由注册会计师签名、盖章以及会计师事务所盖章)；</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(2)投标人提供2021年度投标人内部的财务报表复印件(至少包含资产负债表)；</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(3)投标人提供投标文件递交截止日前一年内银行为其出具的资信证明复印件；</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(4)投标人注册时间截至投标文件递交截止日不足一年的，可提供公司章程复印件；</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(5)投标人提供</w:t>
      </w:r>
      <w:r>
        <w:rPr>
          <w:rFonts w:hint="eastAsia"/>
          <w:color w:val="auto"/>
          <w:highlight w:val="none"/>
        </w:rPr>
        <w:t>具</w:t>
      </w:r>
      <w:r>
        <w:rPr>
          <w:rFonts w:hint="eastAsia"/>
          <w:color w:val="auto"/>
          <w:highlight w:val="none"/>
          <w:lang w:val="en-US" w:eastAsia="zh-CN"/>
        </w:rPr>
        <w:t>有健全的财务会计制度的</w:t>
      </w:r>
      <w:r>
        <w:rPr>
          <w:rFonts w:hint="eastAsia"/>
          <w:color w:val="auto"/>
          <w:highlight w:val="none"/>
        </w:rPr>
        <w:t>承诺函</w:t>
      </w:r>
      <w:r>
        <w:rPr>
          <w:rFonts w:hint="eastAsia"/>
          <w:color w:val="auto"/>
          <w:highlight w:val="none"/>
          <w:lang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rPr>
      </w:pPr>
      <w:r>
        <w:rPr>
          <w:rFonts w:hint="eastAsia"/>
          <w:b/>
          <w:bCs/>
          <w:color w:val="auto"/>
          <w:highlight w:val="none"/>
          <w:lang w:val="en-US" w:eastAsia="zh-CN"/>
        </w:rPr>
        <w:t>注：具有健全的财务会计制度的证明材料中第(1)-(5)项具有同等的投标效力，投标人可根据自身实际情况选择提供其中任意一项。</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投标人</w:t>
      </w:r>
      <w:r>
        <w:rPr>
          <w:rFonts w:hint="eastAsia"/>
          <w:b/>
          <w:bCs/>
          <w:color w:val="auto"/>
          <w:highlight w:val="none"/>
        </w:rPr>
        <w:t>具有履行合同所必需的设备和专业技术能力</w:t>
      </w:r>
      <w:r>
        <w:rPr>
          <w:rFonts w:hint="eastAsia"/>
          <w:b/>
          <w:bCs/>
          <w:color w:val="auto"/>
          <w:highlight w:val="none"/>
          <w:lang w:val="en-US" w:eastAsia="zh-CN"/>
        </w:rPr>
        <w:t>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提供具有履行合同所必需的设备和专业技术能力的承诺函。</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r>
        <w:rPr>
          <w:rFonts w:hint="eastAsia"/>
          <w:color w:val="auto"/>
          <w:highlight w:val="none"/>
          <w:lang w:val="en-US" w:eastAsia="zh-CN"/>
        </w:rPr>
        <w:t>注：格式自拟，或参照《承诺及声明函》的格式提供承诺函。</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投标人具</w:t>
      </w:r>
      <w:r>
        <w:rPr>
          <w:rFonts w:hint="eastAsia"/>
          <w:b/>
          <w:bCs/>
          <w:color w:val="auto"/>
          <w:highlight w:val="none"/>
        </w:rPr>
        <w:t>有依法缴纳税收和社会保障资金的良好记录</w:t>
      </w:r>
      <w:r>
        <w:rPr>
          <w:rFonts w:hint="eastAsia"/>
          <w:b/>
          <w:bCs/>
          <w:color w:val="auto"/>
          <w:highlight w:val="none"/>
          <w:lang w:val="en-US" w:eastAsia="zh-CN"/>
        </w:rPr>
        <w:t>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提供</w:t>
      </w:r>
      <w:r>
        <w:rPr>
          <w:rFonts w:hint="eastAsia"/>
          <w:color w:val="auto"/>
          <w:highlight w:val="none"/>
          <w:lang w:val="en-US" w:eastAsia="zh-CN"/>
        </w:rPr>
        <w:t>具有</w:t>
      </w:r>
      <w:r>
        <w:rPr>
          <w:rFonts w:hint="eastAsia"/>
          <w:color w:val="auto"/>
          <w:highlight w:val="none"/>
          <w:lang w:val="zh-CN"/>
        </w:rPr>
        <w:t>依法缴纳税收和社会保障资金的良好记录</w:t>
      </w:r>
      <w:r>
        <w:rPr>
          <w:rFonts w:hint="eastAsia"/>
          <w:color w:val="auto"/>
          <w:highlight w:val="none"/>
        </w:rPr>
        <w:t>的承诺函</w:t>
      </w:r>
      <w:r>
        <w:rPr>
          <w:rFonts w:hint="eastAsia"/>
          <w:color w:val="auto"/>
          <w:highlight w:val="none"/>
          <w:lang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default"/>
          <w:color w:val="auto"/>
          <w:highlight w:val="none"/>
          <w:lang w:val="en-US" w:eastAsia="zh-CN"/>
        </w:rPr>
      </w:pPr>
      <w:r>
        <w:rPr>
          <w:rFonts w:hint="eastAsia"/>
          <w:color w:val="auto"/>
          <w:highlight w:val="none"/>
          <w:lang w:val="en-US" w:eastAsia="zh-CN"/>
        </w:rPr>
        <w:t>注：格式自拟，或参照《承诺及声明函》的格式提供承诺函。</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lang w:eastAsia="zh-CN"/>
        </w:rPr>
      </w:pPr>
      <w:r>
        <w:rPr>
          <w:rFonts w:hint="eastAsia"/>
          <w:b/>
          <w:bCs/>
          <w:color w:val="auto"/>
          <w:highlight w:val="none"/>
          <w:lang w:val="en-US" w:eastAsia="zh-CN"/>
        </w:rPr>
        <w:t>投标人参加采购活动前三年内，在经营活动中没有重大违法记录的证明材料；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提供参加本次采购活动前三年内，在经营活动中没有重大违法记录的书面声明(成立不足三年的，从成立之日起计算)。</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ascii="宋体" w:hAnsi="宋体" w:eastAsia="宋体" w:cs="宋体"/>
          <w:b/>
          <w:bCs/>
          <w:color w:val="auto"/>
          <w:highlight w:val="none"/>
        </w:rPr>
      </w:pPr>
      <w:r>
        <w:rPr>
          <w:rFonts w:hint="eastAsia"/>
          <w:b/>
          <w:bCs/>
          <w:color w:val="auto"/>
          <w:highlight w:val="none"/>
          <w:lang w:val="en-US" w:eastAsia="zh-CN"/>
        </w:rPr>
        <w:t>投标</w:t>
      </w:r>
      <w:r>
        <w:rPr>
          <w:rFonts w:hint="eastAsia" w:ascii="宋体" w:hAnsi="宋体" w:eastAsia="宋体" w:cs="宋体"/>
          <w:b/>
          <w:bCs/>
          <w:color w:val="auto"/>
          <w:highlight w:val="none"/>
          <w:lang w:val="en-US" w:eastAsia="zh-CN"/>
        </w:rPr>
        <w:t>人</w:t>
      </w:r>
      <w:r>
        <w:rPr>
          <w:rFonts w:hint="eastAsia" w:ascii="宋体" w:hAnsi="宋体" w:eastAsia="宋体" w:cs="宋体"/>
          <w:b/>
          <w:bCs/>
          <w:color w:val="auto"/>
          <w:highlight w:val="none"/>
          <w:lang w:val="zh-CN" w:eastAsia="zh-CN"/>
        </w:rPr>
        <w:t>及其现任法定代表人、主要负责人不得具有行贿犯罪记录</w:t>
      </w:r>
      <w:r>
        <w:rPr>
          <w:rFonts w:hint="eastAsia" w:ascii="宋体" w:hAnsi="宋体" w:eastAsia="宋体" w:cs="宋体"/>
          <w:b/>
          <w:bCs/>
          <w:color w:val="auto"/>
          <w:highlight w:val="none"/>
          <w:lang w:val="en-US" w:eastAsia="zh-CN"/>
        </w:rPr>
        <w:t>的证明材料</w:t>
      </w:r>
      <w:r>
        <w:rPr>
          <w:rFonts w:hint="eastAsia" w:ascii="宋体" w:hAnsi="宋体" w:eastAsia="宋体" w:cs="宋体"/>
          <w:b/>
          <w:bCs/>
          <w:color w:val="auto"/>
          <w:highlight w:val="none"/>
          <w:lang w:val="zh-CN"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0" w:firstLineChars="200"/>
        <w:jc w:val="both"/>
        <w:textAlignment w:val="auto"/>
        <w:rPr>
          <w:rFonts w:hint="eastAsia"/>
          <w:b w:val="0"/>
          <w:bCs/>
          <w:color w:val="auto"/>
          <w:highlight w:val="none"/>
          <w:lang w:val="en-US" w:eastAsia="zh-CN"/>
        </w:rPr>
      </w:pPr>
      <w:r>
        <w:rPr>
          <w:rFonts w:hint="eastAsia"/>
          <w:b w:val="0"/>
          <w:bCs/>
          <w:color w:val="auto"/>
          <w:highlight w:val="none"/>
          <w:lang w:val="en-US" w:eastAsia="zh-CN"/>
        </w:rPr>
        <w:t>1.在投标文件中作出投标人及其现任法定代表人(姓名和身份证号码)、主要负责人(姓名和身份证号码)10年内(</w:t>
      </w:r>
      <w:r>
        <w:rPr>
          <w:rFonts w:hint="eastAsia"/>
          <w:b w:val="0"/>
          <w:bCs/>
          <w:color w:val="auto"/>
          <w:highlight w:val="none"/>
          <w:lang w:val="zh-CN" w:eastAsia="zh-CN"/>
        </w:rPr>
        <w:t>若</w:t>
      </w:r>
      <w:r>
        <w:rPr>
          <w:rFonts w:hint="eastAsia"/>
          <w:b w:val="0"/>
          <w:bCs/>
          <w:color w:val="auto"/>
          <w:highlight w:val="none"/>
          <w:lang w:val="en-US" w:eastAsia="zh-CN"/>
        </w:rPr>
        <w:t>供应商</w:t>
      </w:r>
      <w:r>
        <w:rPr>
          <w:rFonts w:hint="eastAsia"/>
          <w:b w:val="0"/>
          <w:bCs/>
          <w:color w:val="auto"/>
          <w:highlight w:val="none"/>
          <w:lang w:val="zh-CN" w:eastAsia="zh-CN"/>
        </w:rPr>
        <w:t>成立不足10年的，</w:t>
      </w:r>
      <w:r>
        <w:rPr>
          <w:rFonts w:hint="eastAsia"/>
          <w:b w:val="0"/>
          <w:bCs/>
          <w:color w:val="auto"/>
          <w:highlight w:val="none"/>
          <w:lang w:val="en-US" w:eastAsia="zh-CN"/>
        </w:rPr>
        <w:t>承诺期限为</w:t>
      </w:r>
      <w:r>
        <w:rPr>
          <w:rFonts w:hint="eastAsia"/>
          <w:b w:val="0"/>
          <w:bCs/>
          <w:color w:val="auto"/>
          <w:highlight w:val="none"/>
          <w:lang w:val="zh-CN" w:eastAsia="zh-CN"/>
        </w:rPr>
        <w:t>成立之日起</w:t>
      </w:r>
      <w:r>
        <w:rPr>
          <w:rFonts w:hint="eastAsia"/>
          <w:b w:val="0"/>
          <w:bCs/>
          <w:color w:val="auto"/>
          <w:highlight w:val="none"/>
          <w:lang w:val="en-US" w:eastAsia="zh-CN"/>
        </w:rPr>
        <w:t>至今)无行贿犯罪记录的承诺；</w:t>
      </w:r>
    </w:p>
    <w:p>
      <w:pPr>
        <w:pStyle w:val="50"/>
        <w:keepNext w:val="0"/>
        <w:keepLines w:val="0"/>
        <w:pageBreakBefore w:val="0"/>
        <w:widowControl w:val="0"/>
        <w:kinsoku/>
        <w:wordWrap w:val="0"/>
        <w:overflowPunct/>
        <w:topLinePunct/>
        <w:autoSpaceDE/>
        <w:autoSpaceDN/>
        <w:bidi w:val="0"/>
        <w:adjustRightInd w:val="0"/>
        <w:snapToGrid w:val="0"/>
        <w:ind w:left="0" w:firstLine="480" w:firstLineChars="200"/>
        <w:jc w:val="both"/>
        <w:textAlignment w:val="auto"/>
        <w:rPr>
          <w:rFonts w:hint="eastAsia"/>
          <w:b w:val="0"/>
          <w:bCs/>
          <w:color w:val="auto"/>
          <w:highlight w:val="none"/>
          <w:lang w:val="zh-CN" w:eastAsia="zh-CN"/>
        </w:rPr>
      </w:pPr>
      <w:r>
        <w:rPr>
          <w:rFonts w:hint="eastAsia"/>
          <w:b w:val="0"/>
          <w:bCs/>
          <w:color w:val="auto"/>
          <w:highlight w:val="none"/>
          <w:lang w:val="en-US" w:eastAsia="zh-CN"/>
        </w:rPr>
        <w:t>2.投标人未提供有效承诺函的，则需要在投标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color w:val="auto"/>
          <w:highlight w:val="none"/>
          <w:lang w:val="zh-CN" w:eastAsia="zh-CN"/>
        </w:rPr>
        <w:t>。</w:t>
      </w:r>
    </w:p>
    <w:p>
      <w:pPr>
        <w:pStyle w:val="29"/>
        <w:keepNext w:val="0"/>
        <w:keepLines w:val="0"/>
        <w:pageBreakBefore w:val="0"/>
        <w:widowControl w:val="0"/>
        <w:numPr>
          <w:ilvl w:val="3"/>
          <w:numId w:val="0"/>
        </w:numPr>
        <w:kinsoku/>
        <w:wordWrap w:val="0"/>
        <w:overflowPunct/>
        <w:topLinePunct/>
        <w:autoSpaceDE/>
        <w:autoSpaceDN/>
        <w:bidi w:val="0"/>
        <w:adjustRightInd w:val="0"/>
        <w:snapToGrid w:val="0"/>
        <w:ind w:left="0" w:leftChars="0" w:firstLine="482" w:firstLineChars="200"/>
        <w:textAlignment w:val="auto"/>
        <w:rPr>
          <w:rFonts w:hint="default"/>
          <w:b/>
          <w:bCs/>
          <w:color w:val="auto"/>
          <w:highlight w:val="none"/>
          <w:lang w:val="en-US" w:eastAsia="zh-CN"/>
        </w:rPr>
      </w:pPr>
      <w:r>
        <w:rPr>
          <w:rFonts w:hint="eastAsia"/>
          <w:b/>
          <w:bCs/>
          <w:color w:val="auto"/>
          <w:highlight w:val="none"/>
          <w:lang w:val="en-US" w:eastAsia="zh-CN"/>
        </w:rPr>
        <w:t>注：</w:t>
      </w:r>
      <w:r>
        <w:rPr>
          <w:rFonts w:hint="eastAsia"/>
          <w:b/>
          <w:bCs/>
          <w:color w:val="auto"/>
          <w:highlight w:val="none"/>
          <w:lang w:eastAsia="zh-CN"/>
        </w:rPr>
        <w:t>①</w:t>
      </w:r>
      <w:r>
        <w:rPr>
          <w:rFonts w:hint="eastAsia"/>
          <w:b/>
          <w:bCs/>
          <w:color w:val="auto"/>
          <w:highlight w:val="none"/>
          <w:lang w:val="en-US" w:eastAsia="zh-CN"/>
        </w:rPr>
        <w:t>投标人采用提供承诺函方式响应的，其内容必须符合上述第1款的要求，否则将视为无效承诺；</w:t>
      </w:r>
      <w:r>
        <w:rPr>
          <w:rFonts w:hint="eastAsia"/>
          <w:b/>
          <w:bCs/>
          <w:color w:val="auto"/>
          <w:highlight w:val="none"/>
          <w:lang w:eastAsia="zh-CN"/>
        </w:rPr>
        <w:t>②</w:t>
      </w:r>
      <w:r>
        <w:rPr>
          <w:rFonts w:hint="eastAsia"/>
          <w:b/>
          <w:bCs/>
          <w:color w:val="auto"/>
          <w:highlight w:val="none"/>
          <w:lang w:val="en-US" w:eastAsia="zh-CN"/>
        </w:rPr>
        <w:t>如投标人未提供有效承诺函，且未</w:t>
      </w:r>
      <w:r>
        <w:rPr>
          <w:rFonts w:hint="eastAsia"/>
          <w:b/>
          <w:bCs w:val="0"/>
          <w:color w:val="auto"/>
          <w:highlight w:val="none"/>
          <w:lang w:val="en-US" w:eastAsia="zh-CN"/>
        </w:rPr>
        <w:t>在投标文件中书面载明</w:t>
      </w:r>
      <w:r>
        <w:rPr>
          <w:rFonts w:hint="eastAsia"/>
          <w:b/>
          <w:bCs/>
          <w:color w:val="auto"/>
          <w:highlight w:val="none"/>
          <w:lang w:val="en-US" w:eastAsia="zh-CN"/>
        </w:rPr>
        <w:t>其“现任法定代表人”(姓名和身份证号码)、“主要负责人”(姓名和身份证号码)信息的，将被视为无效投标。</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授权书原件</w:t>
      </w:r>
      <w:r>
        <w:rPr>
          <w:rFonts w:hint="eastAsia"/>
          <w:b/>
          <w:bCs/>
          <w:color w:val="auto"/>
          <w:highlight w:val="none"/>
          <w:lang w:val="en-US"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eastAsia="zh-CN"/>
        </w:rPr>
      </w:pPr>
      <w:r>
        <w:rPr>
          <w:rFonts w:hint="eastAsia"/>
          <w:color w:val="auto"/>
          <w:highlight w:val="none"/>
          <w:lang w:val="en-US" w:eastAsia="zh-CN"/>
        </w:rPr>
        <w:t>注：</w:t>
      </w:r>
      <w:r>
        <w:rPr>
          <w:rFonts w:hint="eastAsia"/>
          <w:color w:val="auto"/>
          <w:highlight w:val="none"/>
          <w:lang w:eastAsia="zh-CN"/>
        </w:rPr>
        <w:t>①附法定代表人</w:t>
      </w:r>
      <w:r>
        <w:rPr>
          <w:rFonts w:hint="eastAsia"/>
          <w:color w:val="auto"/>
          <w:highlight w:val="none"/>
          <w:lang w:val="en-US" w:eastAsia="zh-CN"/>
        </w:rPr>
        <w:t>/单位负责人</w:t>
      </w:r>
      <w:r>
        <w:rPr>
          <w:rFonts w:hint="eastAsia"/>
          <w:color w:val="auto"/>
          <w:highlight w:val="none"/>
          <w:lang w:eastAsia="zh-CN"/>
        </w:rPr>
        <w:t>和被授权人身份证正反面复印件；②法定代表人</w:t>
      </w:r>
      <w:r>
        <w:rPr>
          <w:rFonts w:hint="eastAsia"/>
          <w:color w:val="auto"/>
          <w:highlight w:val="none"/>
          <w:lang w:val="en-US" w:eastAsia="zh-CN"/>
        </w:rPr>
        <w:t>/单位负责人亲自</w:t>
      </w:r>
      <w:r>
        <w:rPr>
          <w:rFonts w:hint="eastAsia"/>
          <w:color w:val="auto"/>
          <w:highlight w:val="none"/>
          <w:lang w:eastAsia="zh-CN"/>
        </w:rPr>
        <w:t>参与</w:t>
      </w:r>
      <w:r>
        <w:rPr>
          <w:rFonts w:hint="eastAsia"/>
          <w:color w:val="auto"/>
          <w:highlight w:val="none"/>
          <w:lang w:val="en-US" w:eastAsia="zh-CN"/>
        </w:rPr>
        <w:t>投标</w:t>
      </w:r>
      <w:r>
        <w:rPr>
          <w:rFonts w:hint="eastAsia"/>
          <w:color w:val="auto"/>
          <w:highlight w:val="none"/>
          <w:lang w:eastAsia="zh-CN"/>
        </w:rPr>
        <w:t>时不需要提供。</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rPr>
        <w:t>法定代表人</w:t>
      </w:r>
      <w:r>
        <w:rPr>
          <w:rFonts w:hint="eastAsia"/>
          <w:b/>
          <w:bCs/>
          <w:color w:val="auto"/>
          <w:highlight w:val="none"/>
          <w:lang w:val="en-US" w:eastAsia="zh-CN"/>
        </w:rPr>
        <w:t>/单位负责人</w:t>
      </w:r>
      <w:r>
        <w:rPr>
          <w:rFonts w:hint="eastAsia"/>
          <w:b/>
          <w:bCs/>
          <w:color w:val="auto"/>
          <w:highlight w:val="none"/>
        </w:rPr>
        <w:t>证明书</w:t>
      </w:r>
      <w:r>
        <w:rPr>
          <w:rFonts w:hint="eastAsia"/>
          <w:b/>
          <w:bCs/>
          <w:color w:val="auto"/>
          <w:highlight w:val="none"/>
          <w:lang w:val="en-US" w:eastAsia="zh-CN"/>
        </w:rPr>
        <w:t>；</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lang w:val="en-US" w:eastAsia="zh-CN"/>
        </w:rPr>
      </w:pPr>
      <w:r>
        <w:rPr>
          <w:rFonts w:hint="eastAsia"/>
          <w:color w:val="auto"/>
          <w:highlight w:val="none"/>
          <w:lang w:val="en-US" w:eastAsia="zh-CN"/>
        </w:rPr>
        <w:t>注：①</w:t>
      </w:r>
      <w:r>
        <w:rPr>
          <w:rFonts w:hint="eastAsia"/>
          <w:color w:val="auto"/>
          <w:highlight w:val="none"/>
          <w:lang w:eastAsia="zh-CN"/>
        </w:rPr>
        <w:t>附</w:t>
      </w:r>
      <w:r>
        <w:rPr>
          <w:rFonts w:hint="eastAsia"/>
          <w:color w:val="auto"/>
          <w:highlight w:val="none"/>
          <w:lang w:val="en-US" w:eastAsia="zh-CN"/>
        </w:rPr>
        <w:t>法定代表人/单位负责人身份证正反面复印件；②法定代表人/单位负责人亲自参加投标时提供本证明书。</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rPr>
      </w:pPr>
      <w:r>
        <w:rPr>
          <w:rFonts w:hint="eastAsia"/>
          <w:b/>
          <w:bCs/>
          <w:color w:val="auto"/>
          <w:highlight w:val="none"/>
          <w:lang w:val="en-US" w:eastAsia="zh-CN"/>
        </w:rPr>
        <w:t>法律、</w:t>
      </w:r>
      <w:r>
        <w:rPr>
          <w:rFonts w:hint="eastAsia"/>
          <w:b/>
          <w:bCs/>
          <w:color w:val="auto"/>
          <w:highlight w:val="none"/>
          <w:lang w:val="en-US" w:eastAsia="zh-CN"/>
        </w:rPr>
        <w:fldChar w:fldCharType="begin"/>
      </w:r>
      <w:r>
        <w:rPr>
          <w:rFonts w:hint="eastAsia"/>
          <w:b/>
          <w:bCs/>
          <w:color w:val="auto"/>
          <w:highlight w:val="none"/>
          <w:lang w:val="en-US" w:eastAsia="zh-CN"/>
        </w:rPr>
        <w:instrText xml:space="preserve"> HYPERLINK "http://www.lawtime.cn/info/sifakaoshi/xingzhengfa/" \t "_blank" </w:instrText>
      </w:r>
      <w:r>
        <w:rPr>
          <w:rFonts w:hint="eastAsia"/>
          <w:b/>
          <w:bCs/>
          <w:color w:val="auto"/>
          <w:highlight w:val="none"/>
          <w:lang w:val="en-US" w:eastAsia="zh-CN"/>
        </w:rPr>
        <w:fldChar w:fldCharType="separate"/>
      </w:r>
      <w:r>
        <w:rPr>
          <w:rFonts w:hint="eastAsia"/>
          <w:b/>
          <w:bCs/>
          <w:color w:val="auto"/>
          <w:highlight w:val="none"/>
          <w:lang w:val="en-US" w:eastAsia="zh-CN"/>
        </w:rPr>
        <w:t>行政法</w:t>
      </w:r>
      <w:r>
        <w:rPr>
          <w:rFonts w:hint="eastAsia"/>
          <w:b/>
          <w:bCs/>
          <w:color w:val="auto"/>
          <w:highlight w:val="none"/>
          <w:lang w:val="en-US" w:eastAsia="zh-CN"/>
        </w:rPr>
        <w:fldChar w:fldCharType="end"/>
      </w:r>
      <w:r>
        <w:rPr>
          <w:rFonts w:hint="eastAsia"/>
          <w:b/>
          <w:bCs/>
          <w:color w:val="auto"/>
          <w:highlight w:val="none"/>
          <w:lang w:val="en-US" w:eastAsia="zh-CN"/>
        </w:rPr>
        <w:t>规规定的其他条件的证明材料；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提供符合法律、</w:t>
      </w:r>
      <w:r>
        <w:rPr>
          <w:rFonts w:hint="eastAsia"/>
          <w:color w:val="auto"/>
          <w:highlight w:val="none"/>
          <w:lang w:val="en-US" w:eastAsia="zh-CN"/>
        </w:rPr>
        <w:fldChar w:fldCharType="begin"/>
      </w:r>
      <w:r>
        <w:rPr>
          <w:rFonts w:hint="eastAsia"/>
          <w:color w:val="auto"/>
          <w:highlight w:val="none"/>
          <w:lang w:val="en-US" w:eastAsia="zh-CN"/>
        </w:rPr>
        <w:instrText xml:space="preserve"> HYPERLINK "http://www.lawtime.cn/info/sifakaoshi/xingzhengfa/" \t "_blank" </w:instrText>
      </w:r>
      <w:r>
        <w:rPr>
          <w:rFonts w:hint="eastAsia"/>
          <w:color w:val="auto"/>
          <w:highlight w:val="none"/>
          <w:lang w:val="en-US" w:eastAsia="zh-CN"/>
        </w:rPr>
        <w:fldChar w:fldCharType="separate"/>
      </w:r>
      <w:r>
        <w:rPr>
          <w:rFonts w:hint="eastAsia"/>
          <w:color w:val="auto"/>
          <w:highlight w:val="none"/>
          <w:lang w:val="en-US" w:eastAsia="zh-CN"/>
        </w:rPr>
        <w:t>行政法</w:t>
      </w:r>
      <w:r>
        <w:rPr>
          <w:rFonts w:hint="eastAsia"/>
          <w:color w:val="auto"/>
          <w:highlight w:val="none"/>
          <w:lang w:val="en-US" w:eastAsia="zh-CN"/>
        </w:rPr>
        <w:fldChar w:fldCharType="end"/>
      </w:r>
      <w:r>
        <w:rPr>
          <w:rFonts w:hint="eastAsia"/>
          <w:color w:val="auto"/>
          <w:highlight w:val="none"/>
          <w:lang w:val="en-US" w:eastAsia="zh-CN"/>
        </w:rPr>
        <w:t>规规定的其他条件的承诺函。</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b/>
          <w:bCs/>
          <w:color w:val="auto"/>
          <w:highlight w:val="none"/>
        </w:rPr>
      </w:pPr>
      <w:r>
        <w:rPr>
          <w:rFonts w:hint="eastAsia"/>
          <w:b/>
          <w:bCs/>
          <w:color w:val="auto"/>
          <w:highlight w:val="none"/>
        </w:rPr>
        <w:t>提供有效的投标保证金提交凭证</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bCs/>
          <w:color w:val="auto"/>
          <w:highlight w:val="none"/>
        </w:rPr>
      </w:pPr>
      <w:r>
        <w:rPr>
          <w:rFonts w:hint="eastAsia"/>
          <w:bCs/>
          <w:color w:val="auto"/>
          <w:highlight w:val="none"/>
        </w:rPr>
        <w:t>①提交投标保证金的银行回单复印件；</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color w:val="auto"/>
          <w:highlight w:val="none"/>
        </w:rPr>
      </w:pPr>
      <w:r>
        <w:rPr>
          <w:rFonts w:hint="eastAsia"/>
          <w:bCs/>
          <w:color w:val="auto"/>
          <w:highlight w:val="none"/>
        </w:rPr>
        <w:t>②若以保函方式提交投标保证金的，提供保函原件。</w:t>
      </w:r>
    </w:p>
    <w:p>
      <w:pPr>
        <w:pStyle w:val="38"/>
        <w:keepNext w:val="0"/>
        <w:keepLines w:val="0"/>
        <w:pageBreakBefore w:val="0"/>
        <w:widowControl w:val="0"/>
        <w:numPr>
          <w:ilvl w:val="1"/>
          <w:numId w:val="26"/>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lang w:val="en-US" w:eastAsia="zh-CN"/>
        </w:rPr>
      </w:pPr>
      <w:r>
        <w:rPr>
          <w:rFonts w:hint="eastAsia"/>
          <w:b/>
          <w:bCs/>
          <w:color w:val="auto"/>
          <w:highlight w:val="none"/>
          <w:lang w:val="en-US" w:eastAsia="zh-CN"/>
        </w:rPr>
        <w:t>根据采购项目的特殊要求，供应商提供具有特定条件的证明材料</w:t>
      </w:r>
    </w:p>
    <w:p>
      <w:pPr>
        <w:pStyle w:val="30"/>
        <w:keepNext w:val="0"/>
        <w:keepLines w:val="0"/>
        <w:pageBreakBefore w:val="0"/>
        <w:widowControl w:val="0"/>
        <w:kinsoku/>
        <w:wordWrap w:val="0"/>
        <w:overflowPunct/>
        <w:topLinePunct/>
        <w:autoSpaceDE/>
        <w:autoSpaceDN/>
        <w:bidi w:val="0"/>
        <w:adjustRightInd w:val="0"/>
        <w:snapToGrid w:val="0"/>
        <w:ind w:left="0" w:firstLine="480" w:firstLineChars="200"/>
        <w:textAlignment w:val="auto"/>
        <w:rPr>
          <w:rFonts w:hint="eastAsia"/>
          <w:bCs/>
          <w:color w:val="auto"/>
          <w:highlight w:val="none"/>
          <w:lang w:val="en-US" w:eastAsia="zh-CN"/>
        </w:rPr>
      </w:pPr>
      <w:r>
        <w:rPr>
          <w:rFonts w:hint="eastAsia"/>
          <w:bCs/>
          <w:color w:val="auto"/>
          <w:highlight w:val="none"/>
          <w:lang w:val="en-US" w:eastAsia="zh-CN"/>
        </w:rPr>
        <w:t>提供未与其他投标供应商组成联合体参与本项目投标的承诺函。</w:t>
      </w:r>
    </w:p>
    <w:p>
      <w:pPr>
        <w:pStyle w:val="3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b/>
          <w:bCs/>
          <w:color w:val="auto"/>
          <w:highlight w:val="none"/>
        </w:rPr>
        <w:t>注：</w:t>
      </w:r>
      <w:r>
        <w:rPr>
          <w:rFonts w:hint="eastAsia"/>
          <w:b/>
          <w:bCs/>
          <w:color w:val="auto"/>
          <w:highlight w:val="none"/>
          <w:lang w:val="en-US" w:eastAsia="zh-CN"/>
        </w:rPr>
        <w:t>承诺函</w:t>
      </w:r>
      <w:r>
        <w:rPr>
          <w:rFonts w:hint="eastAsia"/>
          <w:b/>
          <w:bCs/>
          <w:color w:val="auto"/>
          <w:highlight w:val="none"/>
        </w:rPr>
        <w:t>格式自拟，或参照《承诺及声明函》的格式提供</w:t>
      </w:r>
      <w:r>
        <w:rPr>
          <w:rFonts w:hint="eastAsia"/>
          <w:b/>
          <w:bCs/>
          <w:color w:val="auto"/>
          <w:highlight w:val="none"/>
          <w:lang w:val="en-US" w:eastAsia="zh-CN"/>
        </w:rPr>
        <w:t>承诺</w:t>
      </w:r>
      <w:r>
        <w:rPr>
          <w:rFonts w:hint="eastAsia"/>
          <w:b/>
          <w:bCs/>
          <w:color w:val="auto"/>
          <w:highlight w:val="none"/>
        </w:rPr>
        <w:t>函</w:t>
      </w:r>
      <w:r>
        <w:rPr>
          <w:rFonts w:hint="eastAsia"/>
          <w:bCs/>
          <w:color w:val="auto"/>
          <w:highlight w:val="none"/>
        </w:rPr>
        <w:t>。</w:t>
      </w:r>
    </w:p>
    <w:p>
      <w:pPr>
        <w:pStyle w:val="50"/>
        <w:bidi w:val="0"/>
        <w:rPr>
          <w:color w:val="auto"/>
          <w:highlight w:val="none"/>
        </w:rPr>
      </w:pPr>
      <w:r>
        <w:rPr>
          <w:rFonts w:hint="eastAsia"/>
          <w:color w:val="auto"/>
          <w:highlight w:val="none"/>
          <w:lang w:val="en-US" w:eastAsia="zh-CN"/>
        </w:rPr>
        <w:t>备</w:t>
      </w:r>
      <w:r>
        <w:rPr>
          <w:rFonts w:hint="eastAsia"/>
          <w:color w:val="auto"/>
          <w:highlight w:val="none"/>
        </w:rPr>
        <w:t>注：①以上承诺及声明函可参照第三章投标文件格式中相关格式或自拟格式填写均有效。</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rFonts w:hint="eastAsia"/>
          <w:color w:val="auto"/>
          <w:highlight w:val="none"/>
        </w:rPr>
      </w:pPr>
      <w:r>
        <w:rPr>
          <w:rFonts w:hint="eastAsia"/>
          <w:color w:val="auto"/>
          <w:highlight w:val="none"/>
        </w:rPr>
        <w:t>②以上要求提供的相关证明材料须加盖投标人公章</w:t>
      </w:r>
      <w:r>
        <w:rPr>
          <w:rFonts w:hint="eastAsia"/>
          <w:color w:val="auto"/>
          <w:highlight w:val="none"/>
          <w:lang w:eastAsia="zh-CN"/>
        </w:rPr>
        <w:t>，</w:t>
      </w:r>
      <w:r>
        <w:rPr>
          <w:rFonts w:hint="eastAsia"/>
          <w:color w:val="auto"/>
          <w:highlight w:val="none"/>
          <w:lang w:val="en-US" w:eastAsia="zh-CN"/>
        </w:rPr>
        <w:t>否则</w:t>
      </w:r>
      <w:r>
        <w:rPr>
          <w:rFonts w:hint="eastAsia"/>
          <w:color w:val="auto"/>
          <w:highlight w:val="none"/>
        </w:rPr>
        <w:t>其资格审查作未通过处理。</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color w:val="auto"/>
          <w:highlight w:val="none"/>
        </w:rPr>
        <w:t>③本项目资格审查仅限于本章涉及的所有内容，若供应商未按照以上要求提供齐全，其资格审查作未通过处理。</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color w:val="auto"/>
          <w:highlight w:val="none"/>
        </w:rPr>
        <w:t>④投标人应对其所提供的资格证明材料来源的合法性、真实性承担法律责任。</w:t>
      </w:r>
    </w:p>
    <w:p>
      <w:pPr>
        <w:pStyle w:val="50"/>
        <w:keepNext w:val="0"/>
        <w:keepLines w:val="0"/>
        <w:pageBreakBefore w:val="0"/>
        <w:widowControl w:val="0"/>
        <w:kinsoku/>
        <w:wordWrap w:val="0"/>
        <w:overflowPunct/>
        <w:topLinePunct/>
        <w:autoSpaceDE/>
        <w:autoSpaceDN/>
        <w:bidi w:val="0"/>
        <w:adjustRightInd w:val="0"/>
        <w:snapToGrid w:val="0"/>
        <w:ind w:left="0" w:firstLine="482" w:firstLineChars="200"/>
        <w:textAlignment w:val="auto"/>
        <w:rPr>
          <w:color w:val="auto"/>
          <w:highlight w:val="none"/>
        </w:rPr>
      </w:pPr>
      <w:r>
        <w:rPr>
          <w:rFonts w:hint="eastAsia"/>
          <w:color w:val="auto"/>
          <w:highlight w:val="none"/>
          <w:lang w:val="en-US" w:eastAsia="zh-CN"/>
        </w:rPr>
        <w:t>⑤</w:t>
      </w:r>
      <w:r>
        <w:rPr>
          <w:rFonts w:hint="eastAsia"/>
          <w:color w:val="auto"/>
          <w:highlight w:val="none"/>
        </w:rPr>
        <w:t>以上要求提供的相关证明材料应当结合采购项目具体情况和投标人的组织机构性质确定，不得一概而论。</w:t>
      </w:r>
    </w:p>
    <w:p>
      <w:pPr>
        <w:pStyle w:val="27"/>
        <w:keepNext w:val="0"/>
        <w:keepLines w:val="0"/>
        <w:pageBreakBefore w:val="0"/>
        <w:widowControl w:val="0"/>
        <w:numPr>
          <w:ilvl w:val="1"/>
          <w:numId w:val="11"/>
        </w:numPr>
        <w:kinsoku/>
        <w:wordWrap w:val="0"/>
        <w:overflowPunct/>
        <w:topLinePunct/>
        <w:autoSpaceDE/>
        <w:autoSpaceDN/>
        <w:bidi w:val="0"/>
        <w:adjustRightInd w:val="0"/>
        <w:snapToGrid w:val="0"/>
        <w:ind w:left="0" w:firstLine="482" w:firstLineChars="200"/>
        <w:textAlignment w:val="auto"/>
        <w:rPr>
          <w:rFonts w:hint="eastAsia"/>
          <w:color w:val="auto"/>
          <w:highlight w:val="none"/>
          <w:lang w:eastAsia="zh-CN"/>
        </w:rPr>
      </w:pPr>
      <w:bookmarkStart w:id="989" w:name="_Toc19678"/>
      <w:bookmarkStart w:id="990" w:name="_Toc14213"/>
      <w:r>
        <w:rPr>
          <w:rFonts w:hint="eastAsia"/>
          <w:color w:val="auto"/>
          <w:highlight w:val="none"/>
          <w:lang w:eastAsia="zh-CN"/>
        </w:rPr>
        <w:t>审查程序</w:t>
      </w:r>
      <w:bookmarkEnd w:id="985"/>
      <w:bookmarkEnd w:id="986"/>
      <w:bookmarkEnd w:id="987"/>
      <w:bookmarkEnd w:id="989"/>
      <w:bookmarkEnd w:id="990"/>
    </w:p>
    <w:p>
      <w:pPr>
        <w:pStyle w:val="38"/>
        <w:keepNext w:val="0"/>
        <w:keepLines w:val="0"/>
        <w:pageBreakBefore w:val="0"/>
        <w:widowControl w:val="0"/>
        <w:numPr>
          <w:ilvl w:val="1"/>
          <w:numId w:val="27"/>
        </w:numPr>
        <w:kinsoku/>
        <w:wordWrap w:val="0"/>
        <w:overflowPunct/>
        <w:topLinePunct/>
        <w:autoSpaceDE/>
        <w:autoSpaceDN/>
        <w:bidi w:val="0"/>
        <w:adjustRightInd w:val="0"/>
        <w:snapToGrid w:val="0"/>
        <w:ind w:left="0" w:firstLine="480" w:firstLineChars="200"/>
        <w:textAlignment w:val="auto"/>
        <w:rPr>
          <w:rFonts w:hint="eastAsia"/>
          <w:color w:val="auto"/>
          <w:highlight w:val="none"/>
          <w:lang w:val="en-US" w:eastAsia="zh-CN"/>
        </w:rPr>
      </w:pPr>
      <w:r>
        <w:rPr>
          <w:rFonts w:hint="eastAsia"/>
          <w:color w:val="auto"/>
          <w:highlight w:val="none"/>
          <w:lang w:val="en-US" w:eastAsia="zh-CN"/>
        </w:rPr>
        <w:t>本项目由</w:t>
      </w:r>
      <w:r>
        <w:rPr>
          <w:rFonts w:hint="eastAsia"/>
          <w:color w:val="auto"/>
          <w:highlight w:val="none"/>
        </w:rPr>
        <w:t>采购人或者采购代理机构依法对投标人的资格进行审查</w:t>
      </w:r>
      <w:r>
        <w:rPr>
          <w:rFonts w:hint="eastAsia"/>
          <w:color w:val="auto"/>
          <w:highlight w:val="none"/>
          <w:lang w:eastAsia="zh-CN"/>
        </w:rPr>
        <w:t>，并出具书面的资格性审查结果。</w:t>
      </w:r>
    </w:p>
    <w:p>
      <w:pPr>
        <w:pStyle w:val="38"/>
        <w:keepNext w:val="0"/>
        <w:keepLines w:val="0"/>
        <w:pageBreakBefore w:val="0"/>
        <w:widowControl w:val="0"/>
        <w:numPr>
          <w:ilvl w:val="1"/>
          <w:numId w:val="27"/>
        </w:numPr>
        <w:kinsoku/>
        <w:wordWrap w:val="0"/>
        <w:overflowPunct/>
        <w:topLinePunct/>
        <w:autoSpaceDE/>
        <w:autoSpaceDN/>
        <w:bidi w:val="0"/>
        <w:adjustRightInd w:val="0"/>
        <w:snapToGrid w:val="0"/>
        <w:ind w:left="0" w:firstLine="480" w:firstLineChars="200"/>
        <w:textAlignment w:val="auto"/>
        <w:rPr>
          <w:rFonts w:hint="eastAsia"/>
          <w:color w:val="auto"/>
          <w:highlight w:val="none"/>
        </w:rPr>
      </w:pPr>
      <w:r>
        <w:rPr>
          <w:rFonts w:hint="eastAsia"/>
          <w:color w:val="auto"/>
          <w:highlight w:val="none"/>
        </w:rPr>
        <w:t>合格投标人不足3家的，不得评标</w:t>
      </w:r>
      <w:r>
        <w:rPr>
          <w:rFonts w:hint="eastAsia"/>
          <w:color w:val="auto"/>
          <w:highlight w:val="none"/>
          <w:lang w:eastAsia="zh-CN"/>
        </w:rPr>
        <w:t>，</w:t>
      </w:r>
      <w:r>
        <w:rPr>
          <w:rFonts w:hint="eastAsia"/>
          <w:color w:val="auto"/>
          <w:highlight w:val="none"/>
          <w:lang w:val="en-US" w:eastAsia="zh-CN"/>
        </w:rPr>
        <w:t>采购失败</w:t>
      </w:r>
      <w:r>
        <w:rPr>
          <w:rFonts w:hint="eastAsia"/>
          <w:color w:val="auto"/>
          <w:highlight w:val="none"/>
          <w:lang w:eastAsia="zh-CN"/>
        </w:rPr>
        <w:t>。</w:t>
      </w:r>
    </w:p>
    <w:p>
      <w:pPr>
        <w:pStyle w:val="25"/>
        <w:numPr>
          <w:ilvl w:val="0"/>
          <w:numId w:val="11"/>
        </w:numPr>
        <w:bidi w:val="0"/>
        <w:rPr>
          <w:rFonts w:hint="eastAsia"/>
          <w:color w:val="auto"/>
          <w:highlight w:val="none"/>
        </w:rPr>
      </w:pPr>
      <w:r>
        <w:rPr>
          <w:rFonts w:hint="eastAsia"/>
          <w:color w:val="auto"/>
          <w:highlight w:val="none"/>
        </w:rPr>
        <w:br w:type="page"/>
      </w:r>
      <w:bookmarkEnd w:id="988"/>
      <w:bookmarkStart w:id="991" w:name="_Toc5955"/>
      <w:bookmarkStart w:id="992" w:name="_Toc11181"/>
      <w:bookmarkStart w:id="993" w:name="_Toc14530"/>
      <w:r>
        <w:rPr>
          <w:rFonts w:hint="eastAsia"/>
          <w:color w:val="auto"/>
          <w:highlight w:val="none"/>
        </w:rPr>
        <w:t>招标项目技术、服务、</w:t>
      </w:r>
      <w:r>
        <w:rPr>
          <w:rFonts w:hint="eastAsia"/>
          <w:color w:val="auto"/>
          <w:highlight w:val="none"/>
          <w:lang w:eastAsia="zh-CN"/>
        </w:rPr>
        <w:t>采购合同</w:t>
      </w:r>
      <w:r>
        <w:rPr>
          <w:rFonts w:hint="eastAsia"/>
          <w:color w:val="auto"/>
          <w:highlight w:val="none"/>
        </w:rPr>
        <w:t>内容条款及其他商务要求</w:t>
      </w:r>
      <w:bookmarkEnd w:id="991"/>
      <w:bookmarkEnd w:id="992"/>
      <w:bookmarkEnd w:id="993"/>
    </w:p>
    <w:p>
      <w:pPr>
        <w:pStyle w:val="27"/>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color w:val="auto"/>
          <w:sz w:val="24"/>
          <w:szCs w:val="24"/>
          <w:highlight w:val="none"/>
        </w:rPr>
      </w:pPr>
      <w:bookmarkStart w:id="994" w:name="_Toc31979"/>
      <w:bookmarkStart w:id="995" w:name="_Toc28932"/>
      <w:bookmarkStart w:id="996" w:name="_Toc27469"/>
      <w:bookmarkStart w:id="997" w:name="_Toc1684"/>
      <w:bookmarkStart w:id="998" w:name="_Toc319439948"/>
      <w:bookmarkStart w:id="999" w:name="_Toc327196343"/>
      <w:bookmarkStart w:id="1000" w:name="_Toc29864"/>
      <w:bookmarkStart w:id="1001" w:name="_Toc308084648"/>
      <w:bookmarkStart w:id="1002" w:name="_Toc309897566"/>
      <w:bookmarkStart w:id="1003" w:name="_Toc308188201"/>
      <w:bookmarkStart w:id="1004" w:name="_Toc32159"/>
      <w:bookmarkStart w:id="1005" w:name="_Toc1541"/>
      <w:bookmarkStart w:id="1006" w:name="_Toc1839"/>
      <w:bookmarkStart w:id="1007" w:name="_Toc12025"/>
      <w:bookmarkStart w:id="1008" w:name="_Toc307564899"/>
      <w:bookmarkStart w:id="1009" w:name="_Toc307501157"/>
      <w:bookmarkStart w:id="1010" w:name="_Toc23360"/>
      <w:bookmarkStart w:id="1011" w:name="_Toc319440192"/>
      <w:bookmarkStart w:id="1012" w:name="_Toc217446060"/>
      <w:bookmarkStart w:id="1013" w:name="_Toc217446099"/>
      <w:r>
        <w:rPr>
          <w:rFonts w:hint="eastAsia"/>
          <w:color w:val="auto"/>
          <w:sz w:val="24"/>
          <w:szCs w:val="24"/>
          <w:highlight w:val="none"/>
          <w:lang w:val="en-US" w:eastAsia="zh-CN"/>
        </w:rPr>
        <w:t>项目概况</w:t>
      </w:r>
      <w:bookmarkEnd w:id="994"/>
    </w:p>
    <w:p>
      <w:pPr>
        <w:pStyle w:val="26"/>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成都市技师学院(成都工贸职业技术学院)总院在校师生约9000人，共计三个食堂，本项目为第三食堂(三楼)特色餐饮+特色服务，建筑面积约4000平方米(含操作区域、就餐区域)，经投标人改造后两年内获得“餐饮服务食品安全等级5级”，成为四川省高校标准化学生食堂。</w:t>
      </w:r>
    </w:p>
    <w:p>
      <w:pPr>
        <w:pStyle w:val="27"/>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color w:val="auto"/>
          <w:sz w:val="24"/>
          <w:szCs w:val="24"/>
          <w:highlight w:val="none"/>
          <w:lang w:val="en-US" w:eastAsia="zh-CN"/>
        </w:rPr>
      </w:pPr>
      <w:bookmarkStart w:id="1014" w:name="_Toc19302"/>
      <w:bookmarkStart w:id="1015" w:name="_Toc25039"/>
      <w:bookmarkStart w:id="1016" w:name="_Toc2567_WPSOffice_Level2"/>
      <w:r>
        <w:rPr>
          <w:rFonts w:hint="eastAsia"/>
          <w:color w:val="auto"/>
          <w:sz w:val="24"/>
          <w:szCs w:val="24"/>
          <w:highlight w:val="none"/>
          <w:lang w:val="en-US" w:eastAsia="zh-CN"/>
        </w:rPr>
        <w:t>服务内容及要求</w:t>
      </w:r>
      <w:bookmarkEnd w:id="1014"/>
    </w:p>
    <w:p>
      <w:pPr>
        <w:pStyle w:val="28"/>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default"/>
          <w:color w:val="auto"/>
          <w:sz w:val="24"/>
          <w:szCs w:val="24"/>
          <w:highlight w:val="none"/>
          <w:lang w:val="en-US" w:eastAsia="zh-CN"/>
        </w:rPr>
      </w:pPr>
      <w:bookmarkStart w:id="1017" w:name="_Toc14278"/>
      <w:r>
        <w:rPr>
          <w:rFonts w:hint="eastAsia" w:ascii="宋体" w:hAnsi="宋体" w:eastAsia="宋体" w:cstheme="minorBidi"/>
          <w:b/>
          <w:bCs/>
          <w:snapToGrid w:val="0"/>
          <w:color w:val="auto"/>
          <w:kern w:val="2"/>
          <w:sz w:val="24"/>
          <w:szCs w:val="24"/>
          <w:highlight w:val="none"/>
          <w:lang w:val="en-US" w:eastAsia="zh-CN" w:bidi="ar-SA"/>
        </w:rPr>
        <w:t>★</w:t>
      </w:r>
      <w:r>
        <w:rPr>
          <w:rFonts w:hint="eastAsia"/>
          <w:color w:val="auto"/>
          <w:sz w:val="24"/>
          <w:szCs w:val="24"/>
          <w:highlight w:val="none"/>
          <w:lang w:val="en-US" w:eastAsia="zh-CN"/>
        </w:rPr>
        <w:t>项目要求</w:t>
      </w:r>
      <w:bookmarkEnd w:id="1017"/>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bookmarkStart w:id="1018" w:name="_Toc1363"/>
      <w:r>
        <w:rPr>
          <w:rFonts w:hint="eastAsia" w:ascii="宋体" w:hAnsi="宋体" w:eastAsia="宋体" w:cstheme="minorBidi"/>
          <w:b/>
          <w:bCs/>
          <w:snapToGrid w:val="0"/>
          <w:color w:val="auto"/>
          <w:kern w:val="2"/>
          <w:sz w:val="24"/>
          <w:szCs w:val="24"/>
          <w:highlight w:val="none"/>
          <w:lang w:val="en-US" w:eastAsia="zh-CN" w:bidi="ar-SA"/>
        </w:rPr>
        <w:t>1.本项目定位：</w:t>
      </w:r>
      <w:r>
        <w:rPr>
          <w:rFonts w:hint="eastAsia" w:ascii="宋体" w:hAnsi="宋体" w:eastAsia="宋体" w:cstheme="minorBidi"/>
          <w:snapToGrid w:val="0"/>
          <w:color w:val="auto"/>
          <w:kern w:val="2"/>
          <w:sz w:val="24"/>
          <w:szCs w:val="24"/>
          <w:highlight w:val="none"/>
          <w:lang w:val="en-US" w:eastAsia="zh-CN" w:bidi="ar-SA"/>
        </w:rPr>
        <w:t>特色餐饮+特色服务。</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eastAsia="宋体" w:cstheme="minorBidi"/>
          <w:b/>
          <w:bCs/>
          <w:snapToGrid w:val="0"/>
          <w:color w:val="auto"/>
          <w:kern w:val="2"/>
          <w:sz w:val="24"/>
          <w:szCs w:val="24"/>
          <w:highlight w:val="none"/>
          <w:lang w:val="en-US" w:eastAsia="zh-CN" w:bidi="ar-SA"/>
        </w:rPr>
        <w:t>2.投资要求：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本食堂承包方式为投标人自行投资、自主经营。装修和设施设备均由投标人全新投资，投标人一次性投入总金额不得低于300万元</w:t>
      </w:r>
      <w:r>
        <w:rPr>
          <w:rFonts w:hint="eastAsia" w:ascii="宋体" w:hAnsi="宋体" w:cstheme="minorBidi"/>
          <w:snapToGrid w:val="0"/>
          <w:color w:val="auto"/>
          <w:kern w:val="2"/>
          <w:sz w:val="24"/>
          <w:szCs w:val="24"/>
          <w:highlight w:val="none"/>
          <w:lang w:val="en-US" w:eastAsia="zh-CN" w:bidi="ar-SA"/>
        </w:rPr>
        <w:t>(最终投入总金额</w:t>
      </w:r>
      <w:r>
        <w:rPr>
          <w:rFonts w:hint="eastAsia" w:ascii="宋体" w:hAnsi="宋体" w:eastAsia="宋体" w:cstheme="minorBidi"/>
          <w:snapToGrid w:val="0"/>
          <w:color w:val="auto"/>
          <w:kern w:val="2"/>
          <w:sz w:val="24"/>
          <w:szCs w:val="24"/>
          <w:highlight w:val="none"/>
          <w:lang w:val="en-US" w:eastAsia="zh-CN" w:bidi="ar-SA"/>
        </w:rPr>
        <w:t>以投标人的投标文件为准)，实际投入资金的核定最终以采购人确定的第三方机构审计结果为准。装修和设施设备需为全新投入且能满足食堂经营需要，投标人按照《四川省高校标准化学生食堂标准》进行装修改造，同时装修改造应符合国家有关规定，且通过消防、安全、市场监督、卫生防疫、节能环保等属地相关部门的验收。</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1</w:t>
      </w: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装修要求：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①装修方案：投标人按照采购人的要求，对第三食堂特色餐饮+特色服务的定位进行标准化建设，提供包括但不限于墙面、地面、顶棚、功能间、特色窗口、就餐区域等装修方案，且一并在合同签订后一周内提供国家认可的第三方公司出具的控制价清单。</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②装修设计：投标人提供的装修设计与采购人的工匠文化博览园项目整体风格应保持一致</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改造必须委托具有相应装修设计资质的设计单位进行设计，设计结果必须经投资人批准且通过市场监督部门及消防安全部门审核后，才能按设计方案进行改造</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③装修施工：投标人投入的装修和设施设备必须达到四川省高校标准化食堂建设的要求，并保证两年内成为四川省高校标准化食堂。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④装修验收：投标人必须按照采购人要求完成装修，竣工后接受采购人组织的验收，达到合格才能投入运营。</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sz w:val="24"/>
          <w:szCs w:val="24"/>
          <w:highlight w:val="none"/>
        </w:rPr>
      </w:pPr>
      <w:r>
        <w:rPr>
          <w:rFonts w:hint="eastAsia" w:ascii="宋体" w:hAnsi="宋体" w:eastAsia="宋体" w:cstheme="minorBidi"/>
          <w:snapToGrid w:val="0"/>
          <w:color w:val="auto"/>
          <w:kern w:val="2"/>
          <w:sz w:val="24"/>
          <w:szCs w:val="24"/>
          <w:highlight w:val="none"/>
          <w:lang w:val="en-US" w:eastAsia="zh-CN" w:bidi="ar-SA"/>
        </w:rPr>
        <w:t>⑤装修时限：</w:t>
      </w:r>
      <w:r>
        <w:rPr>
          <w:rFonts w:hint="eastAsia" w:ascii="宋体" w:hAnsi="宋体" w:eastAsia="宋体" w:cstheme="minorBidi"/>
          <w:snapToGrid w:val="0"/>
          <w:color w:val="auto"/>
          <w:sz w:val="24"/>
          <w:szCs w:val="24"/>
          <w:highlight w:val="none"/>
          <w:lang w:val="en-US" w:eastAsia="zh-CN"/>
        </w:rPr>
        <w:t>工期为60</w:t>
      </w:r>
      <w:r>
        <w:rPr>
          <w:rFonts w:hint="eastAsia" w:ascii="宋体" w:hAnsi="宋体" w:eastAsia="宋体" w:cstheme="minorBidi"/>
          <w:bCs w:val="0"/>
          <w:snapToGrid w:val="0"/>
          <w:color w:val="auto"/>
          <w:sz w:val="24"/>
          <w:szCs w:val="24"/>
          <w:highlight w:val="none"/>
          <w:lang w:val="en-US" w:eastAsia="zh-CN"/>
        </w:rPr>
        <w:t>天</w:t>
      </w:r>
      <w:r>
        <w:rPr>
          <w:rFonts w:hint="eastAsia" w:ascii="宋体" w:hAnsi="宋体" w:eastAsia="宋体" w:cstheme="minorBidi"/>
          <w:snapToGrid w:val="0"/>
          <w:color w:val="auto"/>
          <w:sz w:val="24"/>
          <w:szCs w:val="24"/>
          <w:highlight w:val="none"/>
          <w:lang w:val="en-US" w:eastAsia="zh-CN"/>
        </w:rPr>
        <w:t>，以</w:t>
      </w:r>
      <w:r>
        <w:rPr>
          <w:rFonts w:hint="eastAsia" w:ascii="宋体" w:hAnsi="宋体" w:cstheme="minorBidi"/>
          <w:snapToGrid w:val="0"/>
          <w:color w:val="auto"/>
          <w:sz w:val="24"/>
          <w:szCs w:val="24"/>
          <w:highlight w:val="none"/>
          <w:lang w:val="en-US" w:eastAsia="zh-CN"/>
        </w:rPr>
        <w:t>收到采购人进场通知书之日起</w:t>
      </w:r>
      <w:r>
        <w:rPr>
          <w:rFonts w:hint="eastAsia" w:ascii="宋体" w:hAnsi="宋体" w:eastAsia="宋体" w:cstheme="minorBidi"/>
          <w:snapToGrid w:val="0"/>
          <w:color w:val="auto"/>
          <w:sz w:val="24"/>
          <w:szCs w:val="24"/>
          <w:highlight w:val="none"/>
          <w:lang w:val="en-US" w:eastAsia="zh-CN"/>
        </w:rPr>
        <w:t>开始计算。</w:t>
      </w:r>
      <w:r>
        <w:rPr>
          <w:rFonts w:hint="eastAsia" w:ascii="宋体" w:hAnsi="宋体" w:eastAsia="宋体" w:cstheme="minorBidi"/>
          <w:snapToGrid w:val="0"/>
          <w:color w:val="auto"/>
          <w:sz w:val="24"/>
          <w:szCs w:val="24"/>
          <w:highlight w:val="none"/>
        </w:rPr>
        <w:t>投标人</w:t>
      </w:r>
      <w:r>
        <w:rPr>
          <w:rFonts w:hint="eastAsia" w:ascii="宋体" w:hAnsi="宋体" w:cstheme="minorBidi"/>
          <w:snapToGrid w:val="0"/>
          <w:color w:val="auto"/>
          <w:sz w:val="24"/>
          <w:szCs w:val="24"/>
          <w:highlight w:val="none"/>
          <w:lang w:val="en-US" w:eastAsia="zh-CN"/>
        </w:rPr>
        <w:t>竣工后能</w:t>
      </w:r>
      <w:r>
        <w:rPr>
          <w:rFonts w:hint="eastAsia" w:ascii="宋体" w:hAnsi="宋体" w:eastAsia="宋体" w:cstheme="minorBidi"/>
          <w:snapToGrid w:val="0"/>
          <w:color w:val="auto"/>
          <w:sz w:val="24"/>
          <w:szCs w:val="24"/>
          <w:highlight w:val="none"/>
        </w:rPr>
        <w:t>满足开餐条件，达到合格才能投入运营。</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sz w:val="24"/>
          <w:szCs w:val="24"/>
          <w:highlight w:val="none"/>
          <w:lang w:val="en-US" w:eastAsia="zh-CN"/>
        </w:rPr>
      </w:pPr>
      <w:r>
        <w:rPr>
          <w:rFonts w:hint="eastAsia" w:ascii="宋体" w:hAnsi="宋体" w:cs="宋体"/>
          <w:color w:val="auto"/>
          <w:sz w:val="24"/>
          <w:highlight w:val="none"/>
          <w:lang w:val="en-US" w:eastAsia="zh-CN"/>
        </w:rPr>
        <w:t>⑥</w:t>
      </w:r>
      <w:r>
        <w:rPr>
          <w:rFonts w:hint="eastAsia" w:ascii="宋体" w:hAnsi="宋体" w:eastAsia="宋体" w:cs="宋体"/>
          <w:color w:val="auto"/>
          <w:sz w:val="24"/>
          <w:highlight w:val="none"/>
        </w:rPr>
        <w:t>资料报备：食堂正式投入使用后</w:t>
      </w:r>
      <w:r>
        <w:rPr>
          <w:rFonts w:hint="eastAsia" w:cs="宋体"/>
          <w:color w:val="auto"/>
          <w:sz w:val="24"/>
          <w:highlight w:val="none"/>
          <w:lang w:val="en-US" w:eastAsia="zh-CN"/>
        </w:rPr>
        <w:t>30</w:t>
      </w:r>
      <w:r>
        <w:rPr>
          <w:rFonts w:hint="eastAsia" w:ascii="宋体" w:hAnsi="宋体" w:eastAsia="宋体" w:cs="宋体"/>
          <w:color w:val="auto"/>
          <w:sz w:val="24"/>
          <w:highlight w:val="none"/>
        </w:rPr>
        <w:t>天内，</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必须按审计要求向</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提交完整的竣工资料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含装修工程竣工结算书、竣工图、施工过程资料以及设施设备账物清单等</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接收</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送审资料后60天内完成审计并出具审计报告。</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不能按时提交送审资料的，</w:t>
      </w:r>
      <w:r>
        <w:rPr>
          <w:rFonts w:hint="eastAsia" w:ascii="宋体" w:hAnsi="宋体" w:cs="宋体"/>
          <w:color w:val="auto"/>
          <w:sz w:val="24"/>
          <w:highlight w:val="none"/>
          <w:lang w:val="en-US" w:eastAsia="zh-CN"/>
        </w:rPr>
        <w:t>采购人</w:t>
      </w:r>
      <w:r>
        <w:rPr>
          <w:rFonts w:hint="eastAsia" w:ascii="宋体" w:hAnsi="宋体" w:eastAsia="宋体" w:cs="宋体"/>
          <w:color w:val="auto"/>
          <w:sz w:val="24"/>
          <w:highlight w:val="none"/>
        </w:rPr>
        <w:t>有权单方面终止合同，由此造成的一切损失均由</w:t>
      </w: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承担。</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2</w:t>
      </w: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设备投入要求：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①电梯：投标人在后厨区域须安装一部外挂式电梯，供餐厨垃圾收运专用；同时，三楼至少安装一部自动上行扶梯，供就餐人群专用，直达三楼。</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②明厨亮灶：投标人须安装明厨亮灶设施设备</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含监控器、明厨亮灶视频展示设备等</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，符合成食安办</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2019</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3号、成教安</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2021</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5号等文件相关要求。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③餐具自动回收机：投标人须安装餐具自动回收机并满足收餐需求。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④设施设备：服务期内，食堂正常经营所必备的设备由投标人全新投入且满足食品安全及节能等相关要求。涉及到安全问题的，投标人须按采购人要求无条件更换，所涉及的一切费用均由投标人承担。</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⑤其他：投标人需在就餐区域安装空调、电视机等，满足采购人正常需要。</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⑥投标人对所投入的设施设备均自行负责日常维修、维护。</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3</w:t>
      </w:r>
      <w:r>
        <w:rPr>
          <w:rFonts w:hint="eastAsia" w:ascii="宋体" w:hAnsi="宋体" w:cstheme="minorBidi"/>
          <w:b/>
          <w:bCs/>
          <w:snapToGrid w:val="0"/>
          <w:color w:val="auto"/>
          <w:kern w:val="2"/>
          <w:sz w:val="24"/>
          <w:szCs w:val="24"/>
          <w:highlight w:val="none"/>
          <w:lang w:val="en-US" w:eastAsia="zh-CN" w:bidi="ar-SA"/>
        </w:rPr>
        <w:t>)</w:t>
      </w:r>
      <w:r>
        <w:rPr>
          <w:rFonts w:hint="eastAsia" w:ascii="宋体" w:hAnsi="宋体" w:eastAsia="宋体" w:cstheme="minorBidi"/>
          <w:b/>
          <w:bCs/>
          <w:snapToGrid w:val="0"/>
          <w:color w:val="auto"/>
          <w:kern w:val="2"/>
          <w:sz w:val="24"/>
          <w:szCs w:val="24"/>
          <w:highlight w:val="none"/>
          <w:lang w:val="en-US" w:eastAsia="zh-CN" w:bidi="ar-SA"/>
        </w:rPr>
        <w:t>安全要求：</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①安全检测：投标人在装修完成和设施设备安装后，所涉及食堂消防、燃气等相关安全方面的，须由国家认可的第三方机构出具检测报告，其检测相关费用均由投标人承担。不能出具检测报告的，由采购人属地的上级管理部门进行安全检测，并提供相关佐证材料。</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eastAsia="宋体" w:cstheme="minorBidi"/>
          <w:snapToGrid w:val="0"/>
          <w:color w:val="auto"/>
          <w:kern w:val="2"/>
          <w:sz w:val="24"/>
          <w:szCs w:val="24"/>
          <w:highlight w:val="none"/>
          <w:lang w:val="en-US" w:eastAsia="zh-CN" w:bidi="ar-SA"/>
        </w:rPr>
        <w:t>②安全施工：投标人在装修施工期间所有安全责任由投标人自行承担。</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eastAsia="宋体" w:cstheme="minorBidi"/>
          <w:b/>
          <w:bCs/>
          <w:snapToGrid w:val="0"/>
          <w:color w:val="auto"/>
          <w:kern w:val="2"/>
          <w:sz w:val="24"/>
          <w:szCs w:val="24"/>
          <w:highlight w:val="none"/>
          <w:lang w:val="en-US" w:eastAsia="zh-CN" w:bidi="ar-SA"/>
        </w:rPr>
        <w:t>3.经营品类及售卖产品的价格</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1</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所售产品的品种、质量、价格须提交采购人进行审核、备案后方可执行。</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2</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所售产品售卖价格不得高于同期校区周边同类、同质、同量产品市场价。</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宋体" w:hAnsi="宋体" w:eastAsia="宋体" w:cstheme="minorBidi"/>
          <w:snapToGrid w:val="0"/>
          <w:color w:val="auto"/>
          <w:kern w:val="2"/>
          <w:sz w:val="24"/>
          <w:szCs w:val="24"/>
          <w:highlight w:val="none"/>
          <w:lang w:val="en-US" w:eastAsia="zh-CN" w:bidi="ar-SA"/>
        </w:rPr>
      </w:pP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3</w:t>
      </w:r>
      <w:r>
        <w:rPr>
          <w:rFonts w:hint="eastAsia" w:ascii="宋体" w:hAnsi="宋体" w:cstheme="minorBidi"/>
          <w:snapToGrid w:val="0"/>
          <w:color w:val="auto"/>
          <w:kern w:val="2"/>
          <w:sz w:val="24"/>
          <w:szCs w:val="24"/>
          <w:highlight w:val="none"/>
          <w:lang w:val="en-US" w:eastAsia="zh-CN" w:bidi="ar-SA"/>
        </w:rPr>
        <w:t>)</w:t>
      </w:r>
      <w:r>
        <w:rPr>
          <w:rFonts w:hint="eastAsia" w:ascii="宋体" w:hAnsi="宋体" w:eastAsia="宋体" w:cstheme="minorBidi"/>
          <w:snapToGrid w:val="0"/>
          <w:color w:val="auto"/>
          <w:kern w:val="2"/>
          <w:sz w:val="24"/>
          <w:szCs w:val="24"/>
          <w:highlight w:val="none"/>
          <w:lang w:val="en-US" w:eastAsia="zh-CN" w:bidi="ar-SA"/>
        </w:rPr>
        <w:t>食堂经营的饭菜应实行明码标价并接受采购人指导监督。</w:t>
      </w:r>
    </w:p>
    <w:p>
      <w:pPr>
        <w:pStyle w:val="74"/>
        <w:keepNext w:val="0"/>
        <w:keepLines w:val="0"/>
        <w:pageBreakBefore w:val="0"/>
        <w:widowControl w:val="0"/>
        <w:kinsoku/>
        <w:overflowPunct/>
        <w:autoSpaceDE/>
        <w:autoSpaceDN/>
        <w:bidi w:val="0"/>
        <w:adjustRightInd w:val="0"/>
        <w:snapToGrid w:val="0"/>
        <w:spacing w:line="440" w:lineRule="exact"/>
        <w:ind w:firstLine="482" w:firstLineChars="200"/>
        <w:contextualSpacing/>
        <w:textAlignment w:val="auto"/>
        <w:rPr>
          <w:rFonts w:hint="eastAsia" w:ascii="宋体" w:hAnsi="宋体" w:eastAsia="宋体" w:cstheme="minorBidi"/>
          <w:b/>
          <w:bCs/>
          <w:snapToGrid w:val="0"/>
          <w:color w:val="auto"/>
          <w:kern w:val="2"/>
          <w:sz w:val="24"/>
          <w:szCs w:val="24"/>
          <w:highlight w:val="none"/>
          <w:lang w:val="en-US" w:eastAsia="zh-CN" w:bidi="ar-SA"/>
        </w:rPr>
      </w:pPr>
      <w:r>
        <w:rPr>
          <w:rFonts w:hint="eastAsia" w:ascii="宋体" w:hAnsi="宋体" w:eastAsia="宋体" w:cstheme="minorBidi"/>
          <w:b/>
          <w:bCs/>
          <w:snapToGrid w:val="0"/>
          <w:color w:val="auto"/>
          <w:kern w:val="2"/>
          <w:sz w:val="24"/>
          <w:szCs w:val="24"/>
          <w:highlight w:val="none"/>
          <w:lang w:val="en-US" w:eastAsia="zh-CN" w:bidi="ar-SA"/>
        </w:rPr>
        <w:t>4.执行标准</w:t>
      </w:r>
    </w:p>
    <w:p>
      <w:pPr>
        <w:pStyle w:val="74"/>
        <w:keepNext w:val="0"/>
        <w:keepLines w:val="0"/>
        <w:pageBreakBefore w:val="0"/>
        <w:widowControl w:val="0"/>
        <w:kinsoku/>
        <w:overflowPunct/>
        <w:autoSpaceDE/>
        <w:autoSpaceDN/>
        <w:bidi w:val="0"/>
        <w:adjustRightInd w:val="0"/>
        <w:snapToGrid w:val="0"/>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宋体" w:hAnsi="宋体" w:eastAsia="宋体" w:cstheme="minorBidi"/>
          <w:snapToGrid w:val="0"/>
          <w:color w:val="auto"/>
          <w:kern w:val="2"/>
          <w:sz w:val="24"/>
          <w:szCs w:val="24"/>
          <w:highlight w:val="none"/>
          <w:lang w:val="en-US" w:eastAsia="zh-CN" w:bidi="ar-SA"/>
        </w:rPr>
        <w:t>投标人须严格遵守《中华人民共和国食品安全法》《餐饮服务食品安全操作规范》《学校食品安全与健康管理规定》、学校食品安全管理制度等，以及上级相关文件精神。</w:t>
      </w:r>
    </w:p>
    <w:p>
      <w:pPr>
        <w:pStyle w:val="28"/>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拟配驻场人员要求</w:t>
      </w:r>
      <w:bookmarkEnd w:id="1018"/>
    </w:p>
    <w:tbl>
      <w:tblPr>
        <w:tblStyle w:val="2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1305"/>
        <w:gridCol w:w="1158"/>
        <w:gridCol w:w="4742"/>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jc w:val="center"/>
        </w:trPr>
        <w:tc>
          <w:tcPr>
            <w:tcW w:w="388"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rPr>
            </w:pPr>
            <w:r>
              <w:rPr>
                <w:rFonts w:hint="eastAsia" w:ascii="宋体" w:hAnsi="宋体" w:eastAsia="宋体" w:cstheme="minorBidi"/>
                <w:b/>
                <w:bCs/>
                <w:snapToGrid w:val="0"/>
                <w:color w:val="auto"/>
                <w:sz w:val="21"/>
                <w:szCs w:val="21"/>
                <w:highlight w:val="none"/>
              </w:rPr>
              <w:t>类 别</w:t>
            </w:r>
          </w:p>
        </w:tc>
        <w:tc>
          <w:tcPr>
            <w:tcW w:w="656"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rPr>
            </w:pPr>
            <w:r>
              <w:rPr>
                <w:rFonts w:hint="eastAsia" w:ascii="宋体" w:hAnsi="宋体" w:eastAsia="宋体" w:cstheme="minorBidi"/>
                <w:b/>
                <w:bCs/>
                <w:snapToGrid w:val="0"/>
                <w:color w:val="auto"/>
                <w:sz w:val="21"/>
                <w:szCs w:val="21"/>
                <w:highlight w:val="none"/>
              </w:rPr>
              <w:t>职务</w:t>
            </w:r>
          </w:p>
        </w:tc>
        <w:tc>
          <w:tcPr>
            <w:tcW w:w="582"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rPr>
            </w:pPr>
            <w:r>
              <w:rPr>
                <w:rFonts w:hint="eastAsia" w:ascii="宋体" w:hAnsi="宋体" w:eastAsia="宋体" w:cstheme="minorBidi"/>
                <w:b/>
                <w:bCs/>
                <w:snapToGrid w:val="0"/>
                <w:color w:val="auto"/>
                <w:sz w:val="21"/>
                <w:szCs w:val="21"/>
                <w:highlight w:val="none"/>
              </w:rPr>
              <w:t>人数</w:t>
            </w:r>
          </w:p>
        </w:tc>
        <w:tc>
          <w:tcPr>
            <w:tcW w:w="2383"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lang w:val="en-US" w:eastAsia="zh-CN"/>
              </w:rPr>
            </w:pPr>
            <w:r>
              <w:rPr>
                <w:rFonts w:hint="eastAsia" w:ascii="宋体" w:hAnsi="宋体" w:eastAsia="宋体" w:cstheme="minorBidi"/>
                <w:b/>
                <w:bCs/>
                <w:snapToGrid w:val="0"/>
                <w:color w:val="auto"/>
                <w:sz w:val="21"/>
                <w:szCs w:val="21"/>
                <w:highlight w:val="none"/>
                <w:lang w:val="en-US" w:eastAsia="zh-CN"/>
              </w:rPr>
              <w:t>人员要求</w:t>
            </w:r>
          </w:p>
        </w:tc>
        <w:tc>
          <w:tcPr>
            <w:tcW w:w="988" w:type="pct"/>
            <w:noWrap w:val="0"/>
            <w:vAlign w:val="center"/>
          </w:tcPr>
          <w:p>
            <w:pPr>
              <w:adjustRightInd w:val="0"/>
              <w:snapToGrid w:val="0"/>
              <w:spacing w:line="320" w:lineRule="exact"/>
              <w:jc w:val="center"/>
              <w:rPr>
                <w:rFonts w:hint="eastAsia" w:ascii="宋体" w:hAnsi="宋体" w:eastAsia="宋体" w:cstheme="minorBidi"/>
                <w:b/>
                <w:bCs/>
                <w:snapToGrid w:val="0"/>
                <w:color w:val="auto"/>
                <w:sz w:val="21"/>
                <w:szCs w:val="21"/>
                <w:highlight w:val="none"/>
              </w:rPr>
            </w:pPr>
            <w:r>
              <w:rPr>
                <w:rFonts w:hint="eastAsia" w:ascii="宋体" w:hAnsi="宋体" w:eastAsia="宋体" w:cstheme="minorBidi"/>
                <w:b/>
                <w:bCs/>
                <w:snapToGrid w:val="0"/>
                <w:color w:val="auto"/>
                <w:sz w:val="21"/>
                <w:szCs w:val="21"/>
                <w:highlight w:val="none"/>
              </w:rPr>
              <w:t>资料提供时间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88" w:type="pct"/>
            <w:vMerge w:val="restar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管理人员</w:t>
            </w: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驻场</w:t>
            </w:r>
          </w:p>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经理</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w:t>
            </w:r>
            <w:r>
              <w:rPr>
                <w:rFonts w:hint="eastAsia" w:ascii="宋体" w:hAnsi="宋体" w:eastAsia="宋体" w:cstheme="minorBidi"/>
                <w:snapToGrid w:val="0"/>
                <w:color w:val="auto"/>
                <w:sz w:val="21"/>
                <w:szCs w:val="21"/>
                <w:highlight w:val="none"/>
                <w:lang w:val="en-US" w:eastAsia="zh-CN"/>
              </w:rPr>
              <w:t>高中</w:t>
            </w:r>
            <w:r>
              <w:rPr>
                <w:rFonts w:hint="eastAsia" w:cstheme="minorBidi"/>
                <w:snapToGrid w:val="0"/>
                <w:color w:val="auto"/>
                <w:sz w:val="21"/>
                <w:szCs w:val="21"/>
                <w:highlight w:val="none"/>
                <w:lang w:val="en-US" w:eastAsia="zh-CN"/>
              </w:rPr>
              <w:t>(</w:t>
            </w:r>
            <w:r>
              <w:rPr>
                <w:rFonts w:hint="eastAsia" w:ascii="宋体" w:hAnsi="宋体" w:eastAsia="宋体" w:cstheme="minorBidi"/>
                <w:snapToGrid w:val="0"/>
                <w:color w:val="auto"/>
                <w:sz w:val="21"/>
                <w:szCs w:val="21"/>
                <w:highlight w:val="none"/>
                <w:lang w:val="en-US" w:eastAsia="zh-CN"/>
              </w:rPr>
              <w:t>中专</w:t>
            </w:r>
            <w:r>
              <w:rPr>
                <w:rFonts w:hint="eastAsia" w:cstheme="minorBidi"/>
                <w:snapToGrid w:val="0"/>
                <w:color w:val="auto"/>
                <w:sz w:val="21"/>
                <w:szCs w:val="21"/>
                <w:highlight w:val="none"/>
                <w:lang w:val="en-US" w:eastAsia="zh-CN"/>
              </w:rPr>
              <w:t>)</w:t>
            </w:r>
            <w:r>
              <w:rPr>
                <w:rFonts w:hint="eastAsia" w:ascii="宋体" w:hAnsi="宋体" w:eastAsia="宋体" w:cstheme="minorBidi"/>
                <w:snapToGrid w:val="0"/>
                <w:color w:val="auto"/>
                <w:sz w:val="21"/>
                <w:szCs w:val="21"/>
                <w:highlight w:val="none"/>
                <w:lang w:val="en-US" w:eastAsia="zh-CN"/>
              </w:rPr>
              <w:t>以上文化程度或中级厨师及以上等级资质，且具有餐饮经营管理能力。</w:t>
            </w:r>
          </w:p>
        </w:tc>
        <w:tc>
          <w:tcPr>
            <w:tcW w:w="988" w:type="pct"/>
            <w:vMerge w:val="restar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投标时提供管理人员</w:t>
            </w:r>
            <w:r>
              <w:rPr>
                <w:rFonts w:hint="eastAsia" w:ascii="宋体" w:hAnsi="宋体" w:eastAsia="宋体" w:cstheme="minorBidi"/>
                <w:snapToGrid w:val="0"/>
                <w:color w:val="auto"/>
                <w:sz w:val="21"/>
                <w:szCs w:val="21"/>
                <w:highlight w:val="none"/>
                <w:lang w:val="en-US" w:eastAsia="zh-CN"/>
              </w:rPr>
              <w:t>相关证书等证明材料的复印件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厨师长</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具备中式烹饪高级及以上职称</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且具备</w:t>
            </w:r>
            <w:r>
              <w:rPr>
                <w:rFonts w:hint="eastAsia" w:ascii="宋体" w:hAnsi="宋体" w:eastAsia="宋体" w:cstheme="minorBidi"/>
                <w:snapToGrid w:val="0"/>
                <w:color w:val="auto"/>
                <w:sz w:val="21"/>
                <w:szCs w:val="21"/>
                <w:highlight w:val="none"/>
              </w:rPr>
              <w:t>中专</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中</w:t>
            </w:r>
            <w:r>
              <w:rPr>
                <w:rFonts w:hint="eastAsia" w:ascii="宋体" w:hAnsi="宋体" w:eastAsia="宋体" w:cstheme="minorBidi"/>
                <w:snapToGrid w:val="0"/>
                <w:color w:val="auto"/>
                <w:sz w:val="21"/>
                <w:szCs w:val="21"/>
                <w:highlight w:val="none"/>
              </w:rPr>
              <w:t>职</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restar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技术人员</w:t>
            </w: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食品</w:t>
            </w:r>
          </w:p>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安全员</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不少</w:t>
            </w:r>
          </w:p>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于1人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具备有效食品安全员证书</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且大专</w:t>
            </w:r>
            <w:r>
              <w:rPr>
                <w:rFonts w:hint="eastAsia" w:ascii="宋体" w:hAnsi="宋体" w:eastAsia="宋体" w:cstheme="minorBidi"/>
                <w:snapToGrid w:val="0"/>
                <w:color w:val="auto"/>
                <w:sz w:val="21"/>
                <w:szCs w:val="21"/>
                <w:highlight w:val="none"/>
              </w:rPr>
              <w:t>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restar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lang w:val="en-US"/>
              </w:rPr>
            </w:pPr>
            <w:r>
              <w:rPr>
                <w:rFonts w:hint="eastAsia" w:ascii="宋体" w:hAnsi="宋体" w:eastAsia="宋体" w:cstheme="minorBidi"/>
                <w:snapToGrid w:val="0"/>
                <w:color w:val="auto"/>
                <w:sz w:val="21"/>
                <w:szCs w:val="21"/>
                <w:highlight w:val="none"/>
              </w:rPr>
              <w:t>投标时提供</w:t>
            </w:r>
            <w:r>
              <w:rPr>
                <w:rFonts w:hint="eastAsia" w:ascii="宋体" w:hAnsi="宋体" w:eastAsia="宋体" w:cstheme="minorBidi"/>
                <w:snapToGrid w:val="0"/>
                <w:color w:val="auto"/>
                <w:sz w:val="21"/>
                <w:szCs w:val="21"/>
                <w:highlight w:val="none"/>
                <w:lang w:val="en-US" w:eastAsia="zh-CN"/>
              </w:rPr>
              <w:t>承诺函，承诺在合同签订前提供</w:t>
            </w:r>
            <w:r>
              <w:rPr>
                <w:rFonts w:hint="eastAsia" w:ascii="宋体" w:hAnsi="宋体" w:eastAsia="宋体" w:cstheme="minorBidi"/>
                <w:snapToGrid w:val="0"/>
                <w:color w:val="auto"/>
                <w:sz w:val="21"/>
                <w:szCs w:val="21"/>
                <w:highlight w:val="none"/>
              </w:rPr>
              <w:t>技术人员</w:t>
            </w:r>
            <w:r>
              <w:rPr>
                <w:rFonts w:hint="eastAsia" w:ascii="宋体" w:hAnsi="宋体" w:eastAsia="宋体" w:cstheme="minorBidi"/>
                <w:snapToGrid w:val="0"/>
                <w:color w:val="auto"/>
                <w:sz w:val="21"/>
                <w:szCs w:val="21"/>
                <w:highlight w:val="none"/>
                <w:lang w:val="en-US" w:eastAsia="zh-CN"/>
              </w:rPr>
              <w:t>相关证书等证明材料的复印件</w:t>
            </w:r>
          </w:p>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库房</w:t>
            </w:r>
          </w:p>
          <w:p>
            <w:pPr>
              <w:adjustRightInd w:val="0"/>
              <w:snapToGrid w:val="0"/>
              <w:spacing w:line="320" w:lineRule="exact"/>
              <w:jc w:val="center"/>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lang w:val="en-US" w:eastAsia="zh-CN"/>
              </w:rPr>
              <w:t>管理</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both"/>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具备大专及以上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财务</w:t>
            </w:r>
          </w:p>
          <w:p>
            <w:pPr>
              <w:adjustRightInd w:val="0"/>
              <w:snapToGrid w:val="0"/>
              <w:spacing w:line="320" w:lineRule="exact"/>
              <w:jc w:val="center"/>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lang w:val="en-US" w:eastAsia="zh-CN"/>
              </w:rPr>
              <w:t>管理</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both"/>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rPr>
              <w:t>具备财务或会计</w:t>
            </w:r>
            <w:r>
              <w:rPr>
                <w:rFonts w:hint="eastAsia" w:ascii="宋体" w:hAnsi="宋体" w:eastAsia="宋体" w:cstheme="minorBidi"/>
                <w:snapToGrid w:val="0"/>
                <w:color w:val="auto"/>
                <w:sz w:val="21"/>
                <w:szCs w:val="21"/>
                <w:highlight w:val="none"/>
                <w:lang w:val="en-US" w:eastAsia="zh-CN"/>
              </w:rPr>
              <w:t>类</w:t>
            </w:r>
            <w:r>
              <w:rPr>
                <w:rFonts w:hint="eastAsia" w:ascii="宋体" w:hAnsi="宋体" w:eastAsia="宋体" w:cstheme="minorBidi"/>
                <w:snapToGrid w:val="0"/>
                <w:color w:val="auto"/>
                <w:sz w:val="21"/>
                <w:szCs w:val="21"/>
                <w:highlight w:val="none"/>
              </w:rPr>
              <w:t>大专及以上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专</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兼</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食品留样员</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eastAsia="zh-CN"/>
              </w:rPr>
            </w:pPr>
            <w:r>
              <w:rPr>
                <w:rFonts w:hint="eastAsia" w:ascii="宋体" w:hAnsi="宋体" w:eastAsia="宋体" w:cstheme="minorBidi"/>
                <w:snapToGrid w:val="0"/>
                <w:color w:val="auto"/>
                <w:sz w:val="21"/>
                <w:szCs w:val="21"/>
                <w:highlight w:val="none"/>
              </w:rPr>
              <w:t>具备有效食品安全员合格证书</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且</w:t>
            </w:r>
            <w:r>
              <w:rPr>
                <w:rFonts w:hint="eastAsia" w:ascii="宋体" w:hAnsi="宋体" w:eastAsia="宋体" w:cstheme="minorBidi"/>
                <w:snapToGrid w:val="0"/>
                <w:color w:val="auto"/>
                <w:sz w:val="21"/>
                <w:szCs w:val="21"/>
                <w:highlight w:val="none"/>
              </w:rPr>
              <w:t>高中及以上学历</w:t>
            </w:r>
            <w:r>
              <w:rPr>
                <w:rFonts w:hint="eastAsia" w:ascii="宋体" w:hAnsi="宋体" w:eastAsia="宋体" w:cstheme="minorBidi"/>
                <w:snapToGrid w:val="0"/>
                <w:color w:val="auto"/>
                <w:sz w:val="21"/>
                <w:szCs w:val="21"/>
                <w:highlight w:val="none"/>
                <w:lang w:eastAsia="zh-CN"/>
              </w:rPr>
              <w:t>。</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厨师</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不少于</w:t>
            </w:r>
            <w:r>
              <w:rPr>
                <w:rFonts w:hint="eastAsia" w:ascii="宋体" w:hAnsi="宋体" w:eastAsia="宋体" w:cstheme="minorBidi"/>
                <w:snapToGrid w:val="0"/>
                <w:color w:val="auto"/>
                <w:sz w:val="21"/>
                <w:szCs w:val="21"/>
                <w:highlight w:val="none"/>
                <w:lang w:val="en-US" w:eastAsia="zh-CN"/>
              </w:rPr>
              <w:t>4</w:t>
            </w:r>
            <w:r>
              <w:rPr>
                <w:rFonts w:hint="eastAsia" w:ascii="宋体" w:hAnsi="宋体" w:eastAsia="宋体" w:cstheme="minorBidi"/>
                <w:snapToGrid w:val="0"/>
                <w:color w:val="auto"/>
                <w:sz w:val="21"/>
                <w:szCs w:val="21"/>
                <w:highlight w:val="none"/>
              </w:rPr>
              <w:t>人</w:t>
            </w:r>
          </w:p>
        </w:tc>
        <w:tc>
          <w:tcPr>
            <w:tcW w:w="2383" w:type="pct"/>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lang w:eastAsia="zh-CN"/>
              </w:rPr>
            </w:pPr>
            <w:r>
              <w:rPr>
                <w:rFonts w:hint="eastAsia" w:ascii="宋体" w:hAnsi="宋体" w:eastAsia="宋体" w:cstheme="minorBidi"/>
                <w:snapToGrid w:val="0"/>
                <w:color w:val="auto"/>
                <w:sz w:val="21"/>
                <w:szCs w:val="21"/>
                <w:highlight w:val="none"/>
                <w:lang w:val="en-US" w:eastAsia="zh-CN"/>
              </w:rPr>
              <w:t>具备</w:t>
            </w:r>
            <w:r>
              <w:rPr>
                <w:rFonts w:hint="eastAsia" w:ascii="宋体" w:hAnsi="宋体" w:eastAsia="宋体" w:cstheme="minorBidi"/>
                <w:snapToGrid w:val="0"/>
                <w:color w:val="auto"/>
                <w:sz w:val="21"/>
                <w:szCs w:val="21"/>
                <w:highlight w:val="none"/>
              </w:rPr>
              <w:t>中式烹饪初级及以上职称</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学历</w:t>
            </w:r>
            <w:r>
              <w:rPr>
                <w:rFonts w:hint="eastAsia" w:ascii="宋体" w:hAnsi="宋体" w:eastAsia="宋体" w:cstheme="minorBidi"/>
                <w:snapToGrid w:val="0"/>
                <w:color w:val="auto"/>
                <w:sz w:val="21"/>
                <w:szCs w:val="21"/>
                <w:highlight w:val="none"/>
              </w:rPr>
              <w:t>不限</w:t>
            </w:r>
            <w:r>
              <w:rPr>
                <w:rFonts w:hint="eastAsia" w:ascii="宋体" w:hAnsi="宋体" w:eastAsia="宋体" w:cstheme="minorBidi"/>
                <w:snapToGrid w:val="0"/>
                <w:color w:val="auto"/>
                <w:sz w:val="21"/>
                <w:szCs w:val="21"/>
                <w:highlight w:val="none"/>
                <w:lang w:eastAsia="zh-CN"/>
              </w:rPr>
              <w:t>。</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c>
          <w:tcPr>
            <w:tcW w:w="656"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营养师</w:t>
            </w:r>
          </w:p>
        </w:tc>
        <w:tc>
          <w:tcPr>
            <w:tcW w:w="582"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1人</w:t>
            </w:r>
          </w:p>
        </w:tc>
        <w:tc>
          <w:tcPr>
            <w:tcW w:w="2383" w:type="pct"/>
            <w:noWrap w:val="0"/>
            <w:vAlign w:val="center"/>
          </w:tcPr>
          <w:p>
            <w:pPr>
              <w:adjustRightInd w:val="0"/>
              <w:snapToGrid w:val="0"/>
              <w:spacing w:line="320" w:lineRule="exact"/>
              <w:jc w:val="both"/>
              <w:rPr>
                <w:rFonts w:hint="eastAsia" w:ascii="宋体" w:hAnsi="宋体" w:eastAsia="宋体" w:cstheme="minorBidi"/>
                <w:snapToGrid w:val="0"/>
                <w:color w:val="auto"/>
                <w:sz w:val="21"/>
                <w:szCs w:val="21"/>
                <w:highlight w:val="none"/>
                <w:lang w:val="en-US" w:eastAsia="zh-CN"/>
              </w:rPr>
            </w:pPr>
            <w:r>
              <w:rPr>
                <w:rFonts w:hint="eastAsia" w:ascii="宋体" w:hAnsi="宋体" w:eastAsia="宋体" w:cstheme="minorBidi"/>
                <w:snapToGrid w:val="0"/>
                <w:color w:val="auto"/>
                <w:sz w:val="21"/>
                <w:szCs w:val="21"/>
                <w:highlight w:val="none"/>
                <w:lang w:val="en-US" w:eastAsia="zh-CN"/>
              </w:rPr>
              <w:t>具备</w:t>
            </w:r>
            <w:r>
              <w:rPr>
                <w:rFonts w:hint="eastAsia" w:ascii="宋体" w:hAnsi="宋体" w:eastAsia="宋体" w:cstheme="minorBidi"/>
                <w:snapToGrid w:val="0"/>
                <w:color w:val="auto"/>
                <w:sz w:val="21"/>
                <w:szCs w:val="21"/>
                <w:highlight w:val="none"/>
              </w:rPr>
              <w:t>三级及以上的公共营养师</w:t>
            </w:r>
            <w:r>
              <w:rPr>
                <w:rFonts w:hint="eastAsia" w:ascii="宋体" w:hAnsi="宋体" w:eastAsia="宋体"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lang w:val="en-US" w:eastAsia="zh-CN"/>
              </w:rPr>
              <w:t>且</w:t>
            </w:r>
            <w:r>
              <w:rPr>
                <w:rFonts w:hint="eastAsia" w:ascii="宋体" w:hAnsi="宋体" w:eastAsia="宋体" w:cstheme="minorBidi"/>
                <w:snapToGrid w:val="0"/>
                <w:color w:val="auto"/>
                <w:sz w:val="21"/>
                <w:szCs w:val="21"/>
                <w:highlight w:val="none"/>
              </w:rPr>
              <w:t>大专及以上</w:t>
            </w:r>
            <w:r>
              <w:rPr>
                <w:rFonts w:hint="eastAsia" w:ascii="宋体" w:hAnsi="宋体" w:eastAsia="宋体" w:cstheme="minorBidi"/>
                <w:snapToGrid w:val="0"/>
                <w:color w:val="auto"/>
                <w:sz w:val="21"/>
                <w:szCs w:val="21"/>
                <w:highlight w:val="none"/>
                <w:lang w:val="en-US" w:eastAsia="zh-CN"/>
              </w:rPr>
              <w:t>学历。</w:t>
            </w:r>
          </w:p>
        </w:tc>
        <w:tc>
          <w:tcPr>
            <w:tcW w:w="988" w:type="pct"/>
            <w:vMerge w:val="continue"/>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服务人员</w:t>
            </w:r>
          </w:p>
        </w:tc>
        <w:tc>
          <w:tcPr>
            <w:tcW w:w="4611" w:type="pct"/>
            <w:gridSpan w:val="4"/>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满足本项目正常餐饮服务所必需的人力资源。</w:t>
            </w:r>
          </w:p>
          <w:p>
            <w:pPr>
              <w:adjustRightInd w:val="0"/>
              <w:snapToGrid w:val="0"/>
              <w:spacing w:line="320" w:lineRule="exact"/>
              <w:jc w:val="left"/>
              <w:rPr>
                <w:rFonts w:hint="eastAsia" w:ascii="宋体" w:hAnsi="宋体" w:eastAsia="宋体" w:cstheme="minorBidi"/>
                <w:snapToGrid w:val="0"/>
                <w:color w:val="auto"/>
                <w:sz w:val="21"/>
                <w:szCs w:val="21"/>
                <w:highlight w:val="none"/>
                <w:lang w:eastAsia="zh-CN"/>
              </w:rPr>
            </w:pP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本项可不提供证明材料</w:t>
            </w:r>
            <w:r>
              <w:rPr>
                <w:rFonts w:hint="eastAsia" w:cstheme="minorBidi"/>
                <w:snapToGrid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noWrap w:val="0"/>
            <w:vAlign w:val="center"/>
          </w:tcPr>
          <w:p>
            <w:pPr>
              <w:adjustRightInd w:val="0"/>
              <w:snapToGrid w:val="0"/>
              <w:spacing w:line="320" w:lineRule="exact"/>
              <w:jc w:val="center"/>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说明</w:t>
            </w:r>
          </w:p>
        </w:tc>
        <w:tc>
          <w:tcPr>
            <w:tcW w:w="4611" w:type="pct"/>
            <w:gridSpan w:val="4"/>
            <w:noWrap w:val="0"/>
            <w:vAlign w:val="center"/>
          </w:tcPr>
          <w:p>
            <w:pPr>
              <w:adjustRightInd w:val="0"/>
              <w:snapToGrid w:val="0"/>
              <w:spacing w:line="320" w:lineRule="exact"/>
              <w:jc w:val="left"/>
              <w:rPr>
                <w:rFonts w:hint="eastAsia" w:ascii="宋体" w:hAnsi="宋体" w:eastAsia="宋体" w:cstheme="minorBidi"/>
                <w:snapToGrid w:val="0"/>
                <w:color w:val="auto"/>
                <w:sz w:val="21"/>
                <w:szCs w:val="21"/>
                <w:highlight w:val="none"/>
              </w:rPr>
            </w:pPr>
            <w:r>
              <w:rPr>
                <w:rFonts w:hint="eastAsia"/>
                <w:snapToGrid w:val="0"/>
                <w:color w:val="auto"/>
                <w:sz w:val="21"/>
                <w:szCs w:val="21"/>
                <w:highlight w:val="none"/>
              </w:rPr>
              <w:t>1</w:t>
            </w:r>
            <w:r>
              <w:rPr>
                <w:rFonts w:hint="eastAsia" w:ascii="宋体" w:hAnsi="宋体" w:eastAsia="宋体" w:cstheme="minorBidi"/>
                <w:snapToGrid w:val="0"/>
                <w:color w:val="auto"/>
                <w:sz w:val="21"/>
                <w:szCs w:val="21"/>
                <w:highlight w:val="none"/>
              </w:rPr>
              <w:t>.★驻场人员均须按照《食品安全法》相关规定持有</w:t>
            </w:r>
            <w:r>
              <w:rPr>
                <w:rFonts w:hint="eastAsia" w:ascii="宋体" w:hAnsi="宋体" w:eastAsia="宋体" w:cstheme="minorBidi"/>
                <w:snapToGrid w:val="0"/>
                <w:color w:val="auto"/>
                <w:sz w:val="21"/>
                <w:szCs w:val="21"/>
                <w:highlight w:val="none"/>
                <w:lang w:val="en-US" w:eastAsia="zh-CN"/>
              </w:rPr>
              <w:t>效期内的</w:t>
            </w:r>
            <w:r>
              <w:rPr>
                <w:rFonts w:hint="eastAsia" w:ascii="宋体" w:hAnsi="宋体" w:eastAsia="宋体" w:cstheme="minorBidi"/>
                <w:snapToGrid w:val="0"/>
                <w:color w:val="auto"/>
                <w:sz w:val="21"/>
                <w:szCs w:val="21"/>
                <w:highlight w:val="none"/>
              </w:rPr>
              <w:t>健康证，并对外公示后方可上岗。</w:t>
            </w:r>
          </w:p>
          <w:p>
            <w:pPr>
              <w:adjustRightInd w:val="0"/>
              <w:snapToGrid w:val="0"/>
              <w:spacing w:line="320" w:lineRule="exact"/>
              <w:jc w:val="left"/>
              <w:rPr>
                <w:rFonts w:hint="eastAsia" w:ascii="宋体" w:hAnsi="宋体" w:eastAsia="宋体" w:cstheme="minorBidi"/>
                <w:snapToGrid w:val="0"/>
                <w:color w:val="auto"/>
                <w:sz w:val="21"/>
                <w:szCs w:val="21"/>
                <w:highlight w:val="none"/>
              </w:rPr>
            </w:pPr>
            <w:r>
              <w:rPr>
                <w:rFonts w:hint="eastAsia" w:ascii="宋体" w:hAnsi="宋体" w:eastAsia="宋体" w:cstheme="minorBidi"/>
                <w:snapToGrid w:val="0"/>
                <w:color w:val="auto"/>
                <w:sz w:val="21"/>
                <w:szCs w:val="21"/>
                <w:highlight w:val="none"/>
              </w:rPr>
              <w:t>2.★投标人承诺三年内以上驻场人员不得随意更换</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采购人要求更换的除外</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，如需要更换的，须至少提前30天报经采购人同后方可更换；</w:t>
            </w:r>
          </w:p>
          <w:p>
            <w:pPr>
              <w:adjustRightInd w:val="0"/>
              <w:snapToGrid w:val="0"/>
              <w:spacing w:line="320" w:lineRule="exact"/>
              <w:jc w:val="left"/>
              <w:rPr>
                <w:rFonts w:hint="eastAsia"/>
                <w:snapToGrid w:val="0"/>
                <w:color w:val="auto"/>
                <w:sz w:val="21"/>
                <w:szCs w:val="21"/>
                <w:highlight w:val="none"/>
              </w:rPr>
            </w:pPr>
            <w:r>
              <w:rPr>
                <w:rFonts w:hint="eastAsia" w:ascii="宋体" w:hAnsi="宋体" w:eastAsia="宋体" w:cstheme="minorBidi"/>
                <w:snapToGrid w:val="0"/>
                <w:color w:val="auto"/>
                <w:sz w:val="21"/>
                <w:szCs w:val="21"/>
                <w:highlight w:val="none"/>
              </w:rPr>
              <w:t>3.★投标人应对食堂从业人员进行食品卫生安全知识培训和相应岗位技能培训</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每年不少于40学时</w:t>
            </w:r>
            <w:r>
              <w:rPr>
                <w:rFonts w:hint="eastAsia" w:cstheme="minorBidi"/>
                <w:snapToGrid w:val="0"/>
                <w:color w:val="auto"/>
                <w:sz w:val="21"/>
                <w:szCs w:val="21"/>
                <w:highlight w:val="none"/>
                <w:lang w:eastAsia="zh-CN"/>
              </w:rPr>
              <w:t>)</w:t>
            </w:r>
            <w:r>
              <w:rPr>
                <w:rFonts w:hint="eastAsia" w:ascii="宋体" w:hAnsi="宋体" w:eastAsia="宋体" w:cstheme="minorBidi"/>
                <w:snapToGrid w:val="0"/>
                <w:color w:val="auto"/>
                <w:sz w:val="21"/>
                <w:szCs w:val="21"/>
                <w:highlight w:val="none"/>
              </w:rPr>
              <w:t>。</w:t>
            </w:r>
          </w:p>
        </w:tc>
      </w:tr>
      <w:bookmarkEnd w:id="1015"/>
      <w:bookmarkEnd w:id="1016"/>
    </w:tbl>
    <w:p>
      <w:pPr>
        <w:pStyle w:val="27"/>
        <w:keepNext w:val="0"/>
        <w:keepLines w:val="0"/>
        <w:pageBreakBefore w:val="0"/>
        <w:widowControl w:val="0"/>
        <w:kinsoku/>
        <w:overflowPunct/>
        <w:autoSpaceDE/>
        <w:autoSpaceDN/>
        <w:bidi w:val="0"/>
        <w:adjustRightInd w:val="0"/>
        <w:snapToGrid w:val="0"/>
        <w:textAlignment w:val="auto"/>
        <w:rPr>
          <w:rFonts w:hint="eastAsia" w:ascii="宋体" w:hAnsi="宋体" w:eastAsia="宋体"/>
          <w:color w:val="auto"/>
          <w:highlight w:val="none"/>
          <w:lang w:val="en-US" w:eastAsia="zh-CN"/>
        </w:rPr>
      </w:pPr>
      <w:bookmarkStart w:id="1019" w:name="_Toc4023"/>
      <w:bookmarkStart w:id="1020" w:name="_Toc24338"/>
      <w:bookmarkStart w:id="1021" w:name="_Toc9683"/>
      <w:bookmarkStart w:id="1022" w:name="_Toc8752_WPSOffice_Level2"/>
      <w:bookmarkStart w:id="1023" w:name="_Toc6974"/>
      <w:bookmarkStart w:id="1024" w:name="_Toc12739"/>
      <w:bookmarkStart w:id="1025" w:name="_Toc7101"/>
      <w:bookmarkStart w:id="1026" w:name="_Toc27497"/>
      <w:r>
        <w:rPr>
          <w:rFonts w:hint="eastAsia"/>
          <w:color w:val="auto"/>
          <w:highlight w:val="none"/>
          <w:lang w:val="en-US" w:eastAsia="zh-CN"/>
        </w:rPr>
        <w:t xml:space="preserve"> </w:t>
      </w:r>
      <w:r>
        <w:rPr>
          <w:rFonts w:hint="eastAsia" w:ascii="宋体" w:hAnsi="宋体" w:eastAsia="宋体" w:cstheme="minorBidi"/>
          <w:b/>
          <w:bCs/>
          <w:snapToGrid w:val="0"/>
          <w:color w:val="auto"/>
          <w:kern w:val="2"/>
          <w:sz w:val="24"/>
          <w:szCs w:val="24"/>
          <w:highlight w:val="none"/>
          <w:lang w:val="en-US" w:eastAsia="zh-CN" w:bidi="ar-SA"/>
        </w:rPr>
        <w:t>★</w:t>
      </w:r>
      <w:r>
        <w:rPr>
          <w:rFonts w:hint="eastAsia" w:ascii="宋体" w:hAnsi="宋体" w:eastAsia="宋体"/>
          <w:color w:val="auto"/>
          <w:highlight w:val="none"/>
          <w:lang w:val="en-US" w:eastAsia="zh-CN"/>
        </w:rPr>
        <w:t>商务要求</w:t>
      </w:r>
      <w:bookmarkEnd w:id="1019"/>
    </w:p>
    <w:bookmarkEnd w:id="1020"/>
    <w:p>
      <w:pPr>
        <w:pStyle w:val="28"/>
        <w:keepNext w:val="0"/>
        <w:keepLines w:val="0"/>
        <w:pageBreakBefore w:val="0"/>
        <w:widowControl w:val="0"/>
        <w:kinsoku/>
        <w:overflowPunct/>
        <w:autoSpaceDE/>
        <w:autoSpaceDN/>
        <w:bidi w:val="0"/>
        <w:adjustRightInd w:val="0"/>
        <w:snapToGrid w:val="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履约期限</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2022年7月15日至2030年7月14日</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若合同签字之日晚于2022年7月15日，则</w:t>
      </w:r>
      <w:r>
        <w:rPr>
          <w:rFonts w:hint="eastAsia" w:cs="宋体"/>
          <w:b w:val="0"/>
          <w:bCs/>
          <w:color w:val="auto"/>
          <w:sz w:val="24"/>
          <w:szCs w:val="24"/>
          <w:highlight w:val="none"/>
          <w:lang w:val="en-US" w:eastAsia="zh-CN"/>
        </w:rPr>
        <w:t>起</w:t>
      </w:r>
      <w:r>
        <w:rPr>
          <w:rFonts w:hint="eastAsia" w:ascii="宋体" w:hAnsi="宋体" w:eastAsia="宋体" w:cs="宋体"/>
          <w:b w:val="0"/>
          <w:bCs/>
          <w:color w:val="auto"/>
          <w:sz w:val="24"/>
          <w:szCs w:val="24"/>
          <w:highlight w:val="none"/>
          <w:lang w:val="en-US" w:eastAsia="zh-CN"/>
        </w:rPr>
        <w:t>始时间以实际签订之日起为准</w:t>
      </w:r>
      <w:r>
        <w:rPr>
          <w:rFonts w:hint="eastAsia" w:ascii="宋体" w:hAnsi="宋体" w:cs="宋体"/>
          <w:b w:val="0"/>
          <w:bCs/>
          <w:color w:val="auto"/>
          <w:sz w:val="24"/>
          <w:szCs w:val="24"/>
          <w:highlight w:val="none"/>
          <w:lang w:val="en-US" w:eastAsia="zh-CN"/>
        </w:rPr>
        <w:t>)</w:t>
      </w:r>
      <w:r>
        <w:rPr>
          <w:rFonts w:hint="eastAsia" w:cs="宋体"/>
          <w:b w:val="0"/>
          <w:bCs/>
          <w:color w:val="auto"/>
          <w:sz w:val="24"/>
          <w:szCs w:val="24"/>
          <w:highlight w:val="none"/>
          <w:lang w:val="en-US" w:eastAsia="zh-CN"/>
        </w:rPr>
        <w:t>。</w:t>
      </w:r>
    </w:p>
    <w:p>
      <w:pPr>
        <w:pStyle w:val="28"/>
        <w:keepNext w:val="0"/>
        <w:keepLines w:val="0"/>
        <w:pageBreakBefore w:val="0"/>
        <w:widowControl w:val="0"/>
        <w:kinsoku/>
        <w:overflowPunct/>
        <w:autoSpaceDE/>
        <w:autoSpaceDN/>
        <w:bidi w:val="0"/>
        <w:adjustRightInd w:val="0"/>
        <w:snapToGrid w:val="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履约地点</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成都市郫都区红光街道港通北三路1899号(第三食堂)</w:t>
      </w:r>
      <w:r>
        <w:rPr>
          <w:rFonts w:hint="eastAsia" w:cs="宋体"/>
          <w:b w:val="0"/>
          <w:bCs/>
          <w:color w:val="auto"/>
          <w:sz w:val="24"/>
          <w:szCs w:val="24"/>
          <w:highlight w:val="none"/>
          <w:lang w:val="en-US" w:eastAsia="zh-CN"/>
        </w:rPr>
        <w:t>。</w:t>
      </w:r>
    </w:p>
    <w:p>
      <w:pPr>
        <w:pStyle w:val="28"/>
        <w:keepNext w:val="0"/>
        <w:keepLines w:val="0"/>
        <w:pageBreakBefore w:val="0"/>
        <w:widowControl w:val="0"/>
        <w:kinsoku/>
        <w:overflowPunct/>
        <w:autoSpaceDE/>
        <w:autoSpaceDN/>
        <w:bidi w:val="0"/>
        <w:adjustRightInd w:val="0"/>
        <w:snapToGrid w:val="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运营费用</w:t>
      </w:r>
    </w:p>
    <w:p>
      <w:pPr>
        <w:pStyle w:val="28"/>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按照现行国家有关规定，</w:t>
      </w:r>
      <w:r>
        <w:rPr>
          <w:rFonts w:hint="eastAsia"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lang w:val="en-US" w:eastAsia="zh-CN"/>
        </w:rPr>
        <w:t>不收取任何管理费</w:t>
      </w:r>
      <w:r>
        <w:rPr>
          <w:rFonts w:hint="eastAsia"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经营期间产生的水、电、气、垃圾清运、隔油池清掏等费用由投标人承担，其中水、电、气费用标准按当地物价部门核定标准执行，每月产生的水、电、气费用投标人须在次月内支付给采购人。</w:t>
      </w:r>
    </w:p>
    <w:bookmarkEnd w:id="1021"/>
    <w:bookmarkEnd w:id="1022"/>
    <w:bookmarkEnd w:id="1023"/>
    <w:bookmarkEnd w:id="1024"/>
    <w:bookmarkEnd w:id="1025"/>
    <w:bookmarkEnd w:id="1026"/>
    <w:p>
      <w:pPr>
        <w:pStyle w:val="27"/>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ascii="宋体" w:hAnsi="宋体" w:eastAsia="宋体" w:cs="宋体"/>
          <w:color w:val="auto"/>
          <w:sz w:val="24"/>
          <w:szCs w:val="24"/>
          <w:highlight w:val="none"/>
        </w:rPr>
      </w:pPr>
      <w:bookmarkStart w:id="1027" w:name="_Toc20146"/>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履约保证金要求</w:t>
      </w:r>
      <w:bookmarkEnd w:id="1027"/>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一</w:t>
      </w:r>
      <w:r>
        <w:rPr>
          <w:rFonts w:hint="eastAsia" w:cs="宋体"/>
          <w:bCs/>
          <w:color w:val="auto"/>
          <w:sz w:val="24"/>
          <w:szCs w:val="24"/>
          <w:highlight w:val="none"/>
          <w:lang w:val="en-US" w:eastAsia="zh-CN"/>
        </w:rPr>
        <w:t>)</w:t>
      </w:r>
      <w:r>
        <w:rPr>
          <w:rFonts w:hint="eastAsia" w:ascii="宋体" w:hAnsi="宋体" w:eastAsia="宋体" w:cs="宋体"/>
          <w:bCs/>
          <w:color w:val="auto"/>
          <w:sz w:val="24"/>
          <w:szCs w:val="24"/>
          <w:highlight w:val="none"/>
          <w:lang w:val="zh-CN"/>
        </w:rPr>
        <w:t>履约保证金</w:t>
      </w:r>
      <w:r>
        <w:rPr>
          <w:rFonts w:hint="eastAsia" w:ascii="宋体" w:hAnsi="宋体" w:eastAsia="宋体" w:cs="宋体"/>
          <w:bCs/>
          <w:color w:val="auto"/>
          <w:sz w:val="24"/>
          <w:szCs w:val="24"/>
          <w:highlight w:val="none"/>
        </w:rPr>
        <w:t>缴纳金额及方式</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履约保证金为人民币50万元</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rPr>
        <w:t>大写：伍拾万元整</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lang w:val="zh-CN"/>
        </w:rPr>
        <w:t>应在</w:t>
      </w:r>
      <w:r>
        <w:rPr>
          <w:rFonts w:hint="eastAsia" w:ascii="宋体" w:hAnsi="宋体" w:eastAsia="宋体" w:cs="宋体"/>
          <w:bCs/>
          <w:color w:val="auto"/>
          <w:sz w:val="24"/>
          <w:szCs w:val="24"/>
          <w:highlight w:val="none"/>
        </w:rPr>
        <w:t>中标</w:t>
      </w:r>
      <w:r>
        <w:rPr>
          <w:rFonts w:hint="eastAsia" w:ascii="宋体" w:hAnsi="宋体" w:eastAsia="宋体" w:cs="宋体"/>
          <w:bCs/>
          <w:color w:val="auto"/>
          <w:sz w:val="24"/>
          <w:szCs w:val="24"/>
          <w:highlight w:val="none"/>
          <w:lang w:val="zh-CN"/>
        </w:rPr>
        <w:t>通知书发出之日起至合同签订前，以银行转账非现金形式向</w:t>
      </w:r>
      <w:r>
        <w:rPr>
          <w:rFonts w:hint="eastAsia"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zh-CN"/>
        </w:rPr>
        <w:t>提交履约保证金。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二</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rPr>
        <w:t>履约保证金汇入的银行及账号：</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收款账号：成都市技师学院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开户行：工行四川成都分行郫都红光支行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lang w:val="zh-CN"/>
        </w:rPr>
        <w:t>银行账号：4402054609100031151</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三</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val="zh-CN"/>
        </w:rPr>
        <w:t>履约保证金</w:t>
      </w:r>
      <w:r>
        <w:rPr>
          <w:rFonts w:hint="eastAsia" w:ascii="宋体" w:hAnsi="宋体" w:eastAsia="宋体" w:cs="宋体"/>
          <w:bCs/>
          <w:color w:val="auto"/>
          <w:sz w:val="24"/>
          <w:szCs w:val="24"/>
          <w:highlight w:val="none"/>
        </w:rPr>
        <w:t>扣除情形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1.投标人缴纳了履约保证金，但因自身原因被取消成交资格或在中标公示期满之日起30个日历天(含法定节假日)内投标人不按招标文件确定的事项与</w:t>
      </w:r>
      <w:r>
        <w:rPr>
          <w:rFonts w:hint="eastAsia" w:ascii="宋体" w:hAnsi="宋体" w:eastAsia="宋体" w:cs="宋体"/>
          <w:bCs/>
          <w:color w:val="auto"/>
          <w:sz w:val="24"/>
          <w:szCs w:val="24"/>
          <w:highlight w:val="none"/>
          <w:lang w:val="zh-CN" w:eastAsia="zh-CN"/>
        </w:rPr>
        <w:t>采购人</w:t>
      </w:r>
      <w:r>
        <w:rPr>
          <w:rFonts w:hint="eastAsia" w:ascii="宋体" w:hAnsi="宋体" w:eastAsia="宋体" w:cs="宋体"/>
          <w:bCs/>
          <w:color w:val="auto"/>
          <w:sz w:val="24"/>
          <w:szCs w:val="24"/>
          <w:highlight w:val="none"/>
          <w:lang w:val="zh-CN"/>
        </w:rPr>
        <w:t>签订合同的，其履约保证金不予退还。</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2.合同履行期内，投标人未在</w:t>
      </w:r>
      <w:r>
        <w:rPr>
          <w:rFonts w:hint="eastAsia" w:ascii="宋体" w:hAnsi="宋体" w:eastAsia="宋体" w:cs="宋体"/>
          <w:bCs/>
          <w:color w:val="auto"/>
          <w:sz w:val="24"/>
          <w:szCs w:val="24"/>
          <w:highlight w:val="none"/>
          <w:lang w:val="zh-CN" w:eastAsia="zh-CN"/>
        </w:rPr>
        <w:t>施工工期60天</w:t>
      </w:r>
      <w:r>
        <w:rPr>
          <w:rFonts w:hint="eastAsia" w:ascii="宋体" w:hAnsi="宋体" w:eastAsia="宋体" w:cs="宋体"/>
          <w:bCs/>
          <w:color w:val="auto"/>
          <w:sz w:val="24"/>
          <w:szCs w:val="24"/>
          <w:highlight w:val="none"/>
          <w:lang w:val="zh-CN"/>
        </w:rPr>
        <w:t>内完成食堂装修工程及设施设备更新，未达到开餐条件，每逾期1天，扣除履约保证金3%，逾期超过10天的</w:t>
      </w:r>
      <w:r>
        <w:rPr>
          <w:rFonts w:hint="eastAsia" w:ascii="宋体" w:hAnsi="宋体" w:eastAsia="宋体" w:cs="宋体"/>
          <w:bCs/>
          <w:color w:val="auto"/>
          <w:sz w:val="24"/>
          <w:szCs w:val="24"/>
          <w:highlight w:val="none"/>
          <w:lang w:val="zh-CN" w:eastAsia="zh-CN"/>
        </w:rPr>
        <w:t>采购人</w:t>
      </w:r>
      <w:r>
        <w:rPr>
          <w:rFonts w:hint="eastAsia" w:ascii="宋体" w:hAnsi="宋体" w:eastAsia="宋体" w:cs="宋体"/>
          <w:bCs/>
          <w:color w:val="auto"/>
          <w:sz w:val="24"/>
          <w:szCs w:val="24"/>
          <w:highlight w:val="none"/>
          <w:lang w:val="zh-CN"/>
        </w:rPr>
        <w:t>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3</w:t>
      </w:r>
      <w:r>
        <w:rPr>
          <w:rFonts w:hint="eastAsia" w:ascii="宋体" w:hAnsi="宋体" w:eastAsia="宋体" w:cs="宋体"/>
          <w:bCs/>
          <w:color w:val="auto"/>
          <w:sz w:val="24"/>
          <w:szCs w:val="24"/>
          <w:highlight w:val="none"/>
          <w:lang w:val="zh-CN"/>
        </w:rPr>
        <w:t>.合同履行期内，投标人实际投入总金额</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eastAsia="zh-CN"/>
        </w:rPr>
        <w:t>以</w:t>
      </w:r>
      <w:r>
        <w:rPr>
          <w:rFonts w:hint="eastAsia"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zh-CN" w:eastAsia="zh-CN"/>
        </w:rPr>
        <w:t>确定的</w:t>
      </w:r>
      <w:r>
        <w:rPr>
          <w:rFonts w:hint="eastAsia" w:ascii="宋体" w:hAnsi="宋体" w:eastAsia="宋体" w:cs="宋体"/>
          <w:bCs/>
          <w:color w:val="auto"/>
          <w:sz w:val="24"/>
          <w:szCs w:val="24"/>
          <w:highlight w:val="none"/>
          <w:lang w:val="zh-CN"/>
        </w:rPr>
        <w:t>第三方机构审计结果</w:t>
      </w:r>
      <w:r>
        <w:rPr>
          <w:rFonts w:hint="eastAsia" w:cs="宋体"/>
          <w:bCs/>
          <w:color w:val="auto"/>
          <w:sz w:val="24"/>
          <w:szCs w:val="24"/>
          <w:highlight w:val="none"/>
          <w:lang w:val="en-US" w:eastAsia="zh-CN"/>
        </w:rPr>
        <w:t>为准</w:t>
      </w:r>
      <w:r>
        <w:rPr>
          <w:rFonts w:hint="eastAsia" w:cs="宋体"/>
          <w:bCs/>
          <w:color w:val="auto"/>
          <w:sz w:val="24"/>
          <w:szCs w:val="24"/>
          <w:highlight w:val="none"/>
          <w:lang w:val="zh-CN"/>
        </w:rPr>
        <w:t>)</w:t>
      </w:r>
      <w:r>
        <w:rPr>
          <w:rFonts w:hint="eastAsia" w:ascii="宋体" w:hAnsi="宋体" w:eastAsia="宋体" w:cs="宋体"/>
          <w:bCs/>
          <w:color w:val="auto"/>
          <w:sz w:val="24"/>
          <w:szCs w:val="24"/>
          <w:highlight w:val="none"/>
          <w:lang w:val="zh-CN"/>
        </w:rPr>
        <w:t>未达到响应文件投入总金额的100%，扣除履约保证金的</w:t>
      </w:r>
      <w:r>
        <w:rPr>
          <w:rFonts w:hint="eastAsia" w:ascii="宋体" w:hAnsi="宋体" w:eastAsia="宋体" w:cs="宋体"/>
          <w:bCs/>
          <w:color w:val="auto"/>
          <w:sz w:val="24"/>
          <w:szCs w:val="24"/>
          <w:highlight w:val="none"/>
          <w:lang w:val="zh-CN" w:eastAsia="zh-CN"/>
        </w:rPr>
        <w:t>10</w:t>
      </w:r>
      <w:r>
        <w:rPr>
          <w:rFonts w:hint="eastAsia" w:ascii="宋体" w:hAnsi="宋体" w:eastAsia="宋体" w:cs="宋体"/>
          <w:bCs/>
          <w:color w:val="auto"/>
          <w:sz w:val="24"/>
          <w:szCs w:val="24"/>
          <w:highlight w:val="none"/>
          <w:lang w:val="zh-CN"/>
        </w:rPr>
        <w:t>%，且投标人须按采购人要求在2个月内补足投入资金购置所需设备；未在规定的时间内完成整改或者整改不到位的，采购人有权扣除全部履约保证金。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4</w:t>
      </w:r>
      <w:r>
        <w:rPr>
          <w:rFonts w:hint="eastAsia" w:ascii="宋体" w:hAnsi="宋体" w:eastAsia="宋体" w:cs="宋体"/>
          <w:bCs/>
          <w:color w:val="auto"/>
          <w:sz w:val="24"/>
          <w:szCs w:val="24"/>
          <w:highlight w:val="none"/>
          <w:lang w:val="zh-CN"/>
        </w:rPr>
        <w:t>.合同履行期内，投标人在原材料采购和食堂经营管理中有违反相关规定和制度的行为，发现一次，要求限期整改；整改不到位或者再次发现的，视不同情形扣除相应履约保证金500-5000元/次。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5</w:t>
      </w:r>
      <w:r>
        <w:rPr>
          <w:rFonts w:hint="eastAsia" w:ascii="宋体" w:hAnsi="宋体" w:eastAsia="宋体" w:cs="宋体"/>
          <w:bCs/>
          <w:color w:val="auto"/>
          <w:sz w:val="24"/>
          <w:szCs w:val="24"/>
          <w:highlight w:val="none"/>
          <w:lang w:val="zh-CN"/>
        </w:rPr>
        <w:t>.合同履行期内，</w:t>
      </w:r>
      <w:r>
        <w:rPr>
          <w:rFonts w:hint="eastAsia" w:ascii="宋体" w:hAnsi="宋体" w:eastAsia="宋体" w:cs="宋体"/>
          <w:bCs/>
          <w:color w:val="auto"/>
          <w:sz w:val="24"/>
          <w:szCs w:val="24"/>
          <w:highlight w:val="none"/>
          <w:lang w:val="zh-CN" w:eastAsia="zh-CN"/>
        </w:rPr>
        <w:t>采购人每年进行4次满意度调查，</w:t>
      </w:r>
      <w:r>
        <w:rPr>
          <w:rFonts w:hint="eastAsia" w:ascii="宋体" w:hAnsi="宋体" w:eastAsia="宋体" w:cs="宋体"/>
          <w:bCs/>
          <w:color w:val="auto"/>
          <w:sz w:val="24"/>
          <w:szCs w:val="24"/>
          <w:highlight w:val="none"/>
          <w:lang w:val="zh-CN"/>
        </w:rPr>
        <w:t>每次满意度低于75%的，扣除履约保证金的3%。</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6</w:t>
      </w:r>
      <w:r>
        <w:rPr>
          <w:rFonts w:hint="eastAsia" w:ascii="宋体" w:hAnsi="宋体" w:eastAsia="宋体" w:cs="宋体"/>
          <w:bCs/>
          <w:color w:val="auto"/>
          <w:sz w:val="24"/>
          <w:szCs w:val="24"/>
          <w:highlight w:val="none"/>
          <w:lang w:val="zh-CN"/>
        </w:rPr>
        <w:t>.合同履行期内，投标人拖欠甲方水电气费的，采购人有权在履约保证金里扣除。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7</w:t>
      </w:r>
      <w:r>
        <w:rPr>
          <w:rFonts w:hint="eastAsia" w:ascii="宋体" w:hAnsi="宋体" w:eastAsia="宋体" w:cs="宋体"/>
          <w:bCs/>
          <w:color w:val="auto"/>
          <w:sz w:val="24"/>
          <w:szCs w:val="24"/>
          <w:highlight w:val="none"/>
          <w:lang w:val="zh-CN"/>
        </w:rPr>
        <w:t>.合同履行期满，如投标人不按时</w:t>
      </w:r>
      <w:r>
        <w:rPr>
          <w:rFonts w:hint="eastAsia" w:ascii="宋体" w:hAnsi="宋体" w:eastAsia="宋体" w:cs="宋体"/>
          <w:bCs/>
          <w:color w:val="auto"/>
          <w:sz w:val="24"/>
          <w:szCs w:val="24"/>
          <w:highlight w:val="none"/>
          <w:lang w:val="zh-CN" w:eastAsia="zh-CN"/>
        </w:rPr>
        <w:t>退出</w:t>
      </w:r>
      <w:r>
        <w:rPr>
          <w:rFonts w:hint="eastAsia" w:ascii="宋体" w:hAnsi="宋体" w:eastAsia="宋体" w:cs="宋体"/>
          <w:bCs/>
          <w:color w:val="auto"/>
          <w:sz w:val="24"/>
          <w:szCs w:val="24"/>
          <w:highlight w:val="none"/>
          <w:lang w:val="zh-CN"/>
        </w:rPr>
        <w:t>，采购人有权按1000元/日扣除履约保证金；逾期超过10日仍未</w:t>
      </w:r>
      <w:r>
        <w:rPr>
          <w:rFonts w:hint="eastAsia" w:ascii="宋体" w:hAnsi="宋体" w:eastAsia="宋体" w:cs="宋体"/>
          <w:bCs/>
          <w:color w:val="auto"/>
          <w:sz w:val="24"/>
          <w:szCs w:val="24"/>
          <w:highlight w:val="none"/>
          <w:lang w:val="zh-CN" w:eastAsia="zh-CN"/>
        </w:rPr>
        <w:t>退出</w:t>
      </w:r>
      <w:r>
        <w:rPr>
          <w:rFonts w:hint="eastAsia" w:ascii="宋体" w:hAnsi="宋体" w:eastAsia="宋体" w:cs="宋体"/>
          <w:bCs/>
          <w:color w:val="auto"/>
          <w:sz w:val="24"/>
          <w:szCs w:val="24"/>
          <w:highlight w:val="none"/>
          <w:lang w:val="zh-CN"/>
        </w:rPr>
        <w:t>的，采购人有权扣除全部履约保证金。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8</w:t>
      </w:r>
      <w:r>
        <w:rPr>
          <w:rFonts w:hint="eastAsia" w:ascii="宋体" w:hAnsi="宋体" w:eastAsia="宋体" w:cs="宋体"/>
          <w:bCs/>
          <w:color w:val="auto"/>
          <w:sz w:val="24"/>
          <w:szCs w:val="24"/>
          <w:highlight w:val="none"/>
          <w:lang w:val="zh-CN"/>
        </w:rPr>
        <w:t>.法律法规或合同约定的其他履约保证金不予退还情形。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9</w:t>
      </w:r>
      <w:r>
        <w:rPr>
          <w:rFonts w:hint="eastAsia" w:ascii="宋体" w:hAnsi="宋体" w:eastAsia="宋体" w:cs="宋体"/>
          <w:bCs/>
          <w:color w:val="auto"/>
          <w:sz w:val="24"/>
          <w:szCs w:val="24"/>
          <w:highlight w:val="none"/>
          <w:lang w:val="zh-CN"/>
        </w:rPr>
        <w:t>.若有履约保证金的扣除，投标人须在一个月之内将履约保证金的扣除部分补齐，并将交付凭证</w:t>
      </w:r>
      <w:r>
        <w:rPr>
          <w:rFonts w:hint="eastAsia" w:cs="宋体"/>
          <w:bCs/>
          <w:color w:val="auto"/>
          <w:sz w:val="24"/>
          <w:szCs w:val="24"/>
          <w:highlight w:val="none"/>
          <w:lang w:val="en-US" w:eastAsia="zh-CN"/>
        </w:rPr>
        <w:t>复印件</w:t>
      </w:r>
      <w:r>
        <w:rPr>
          <w:rFonts w:hint="eastAsia" w:ascii="宋体" w:hAnsi="宋体" w:eastAsia="宋体" w:cs="宋体"/>
          <w:bCs/>
          <w:color w:val="auto"/>
          <w:sz w:val="24"/>
          <w:szCs w:val="24"/>
          <w:highlight w:val="none"/>
          <w:lang w:val="zh-CN"/>
        </w:rPr>
        <w:t>报</w:t>
      </w:r>
      <w:r>
        <w:rPr>
          <w:rFonts w:hint="eastAsia" w:ascii="宋体" w:hAnsi="宋体" w:eastAsia="宋体" w:cs="宋体"/>
          <w:bCs/>
          <w:color w:val="auto"/>
          <w:sz w:val="24"/>
          <w:szCs w:val="24"/>
          <w:highlight w:val="none"/>
          <w:lang w:val="zh-CN" w:eastAsia="zh-CN"/>
        </w:rPr>
        <w:t>采购人</w:t>
      </w:r>
      <w:r>
        <w:rPr>
          <w:rFonts w:hint="eastAsia" w:ascii="宋体" w:hAnsi="宋体" w:eastAsia="宋体" w:cs="宋体"/>
          <w:bCs/>
          <w:color w:val="auto"/>
          <w:sz w:val="24"/>
          <w:szCs w:val="24"/>
          <w:highlight w:val="none"/>
          <w:lang w:val="zh-CN"/>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bCs/>
          <w:color w:val="auto"/>
          <w:sz w:val="24"/>
          <w:szCs w:val="24"/>
          <w:highlight w:val="none"/>
        </w:rPr>
      </w:pP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四</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履约保证金退还</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宋体" w:hAnsi="宋体" w:eastAsia="宋体" w:cs="宋体"/>
          <w:bCs/>
          <w:color w:val="auto"/>
          <w:sz w:val="24"/>
          <w:szCs w:val="24"/>
          <w:highlight w:val="none"/>
        </w:rPr>
        <w:t>合同履行期满，</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须在14日历天内撤离，并结清与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的所有债权债务，以及完成合同所有条款规定的义务后，</w:t>
      </w:r>
      <w:r>
        <w:rPr>
          <w:rFonts w:hint="eastAsia" w:ascii="宋体" w:hAnsi="宋体" w:eastAsia="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rPr>
        <w:t>在30个日历天内无息退还</w:t>
      </w:r>
      <w:r>
        <w:rPr>
          <w:rFonts w:hint="eastAsia" w:ascii="宋体" w:hAnsi="宋体" w:eastAsia="宋体" w:cs="宋体"/>
          <w:bCs/>
          <w:color w:val="auto"/>
          <w:sz w:val="24"/>
          <w:szCs w:val="24"/>
          <w:highlight w:val="none"/>
          <w:lang w:val="en-US" w:eastAsia="zh-CN"/>
        </w:rPr>
        <w:t>投标人</w:t>
      </w:r>
      <w:r>
        <w:rPr>
          <w:rFonts w:hint="eastAsia" w:ascii="宋体" w:hAnsi="宋体" w:eastAsia="宋体" w:cs="宋体"/>
          <w:bCs/>
          <w:color w:val="auto"/>
          <w:sz w:val="24"/>
          <w:szCs w:val="24"/>
          <w:highlight w:val="none"/>
        </w:rPr>
        <w:t>应退部分履约保证金</w:t>
      </w:r>
      <w:r>
        <w:rPr>
          <w:rFonts w:hint="eastAsia" w:ascii="宋体" w:hAnsi="宋体" w:cs="宋体"/>
          <w:color w:val="auto"/>
          <w:sz w:val="24"/>
          <w:szCs w:val="24"/>
          <w:highlight w:val="none"/>
        </w:rPr>
        <w:t>。</w:t>
      </w:r>
    </w:p>
    <w:p>
      <w:pPr>
        <w:pStyle w:val="27"/>
        <w:keepNext w:val="0"/>
        <w:keepLines w:val="0"/>
        <w:pageBreakBefore w:val="0"/>
        <w:widowControl w:val="0"/>
        <w:kinsoku/>
        <w:overflowPunct/>
        <w:autoSpaceDE/>
        <w:autoSpaceDN/>
        <w:bidi w:val="0"/>
        <w:adjustRightInd w:val="0"/>
        <w:snapToGrid w:val="0"/>
        <w:spacing w:line="44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其他</w:t>
      </w:r>
    </w:p>
    <w:p>
      <w:pPr>
        <w:pStyle w:val="27"/>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2" w:firstLineChars="200"/>
        <w:textAlignment w:val="auto"/>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en-US" w:eastAsia="zh-CN"/>
        </w:rPr>
        <w:t>投标人根据现场查勘情况以及自身实际情况准备现场阐述PPT文档。</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1.电子介质以U盘形式提供，在现场阐述时现场递交。</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2.投标人所提供的现场阐述文档文件应为PPT格式的文件。</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3.文件应完整、清晰、可辨，若因文件缺失、遗漏、无法正常播放、不清晰、难辨别等问题造成无法确认是否充分响应的，由投标人自行承担责任。</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jc w:val="left"/>
        <w:textAlignment w:val="auto"/>
        <w:rPr>
          <w:rFonts w:hint="eastAsia" w:ascii="宋体" w:hAnsi="宋体" w:cs="宋体"/>
          <w:color w:val="auto"/>
          <w:sz w:val="24"/>
          <w:highlight w:val="none"/>
        </w:rPr>
      </w:pPr>
      <w:r>
        <w:rPr>
          <w:rFonts w:hint="eastAsia" w:ascii="宋体" w:hAnsi="宋体" w:cs="宋体"/>
          <w:color w:val="auto"/>
          <w:sz w:val="24"/>
          <w:highlight w:val="none"/>
        </w:rPr>
        <w:t>说明：阐述及答辩人须为投标人本项目的驻场经理，现场阐述时间不超过30分钟，答辩时间不超过10分钟；不提供的以及超过时间部分的内容不能获得对应分值，但不影响其投标文件的有效性。</w:t>
      </w:r>
    </w:p>
    <w:p>
      <w:pPr>
        <w:pStyle w:val="38"/>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(二）采购人现场考察</w:t>
      </w:r>
    </w:p>
    <w:p>
      <w:pPr>
        <w:pStyle w:val="38"/>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采购人到达现场考察地点</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投标人业绩地点</w:t>
      </w: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后，投标人负责带领采购人进入考察现场，若因投标人不能带领采购人进入考察现场或投标人中途放弃的，则该投标人本轮按零分计算。</w:t>
      </w:r>
    </w:p>
    <w:p>
      <w:pPr>
        <w:pStyle w:val="50"/>
        <w:bidi w:val="0"/>
        <w:rPr>
          <w:rFonts w:hint="eastAsia" w:ascii="宋体" w:hAnsi="宋体" w:eastAsia="宋体"/>
          <w:color w:val="auto"/>
          <w:highlight w:val="none"/>
          <w:lang w:val="en-US" w:eastAsia="zh-CN"/>
        </w:rPr>
      </w:pPr>
    </w:p>
    <w:p>
      <w:pPr>
        <w:pStyle w:val="50"/>
        <w:bidi w:val="0"/>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注意：本章带“</w:t>
      </w:r>
      <w:r>
        <w:rPr>
          <w:rFonts w:hint="eastAsia"/>
          <w:color w:val="auto"/>
          <w:highlight w:val="none"/>
          <w:lang w:val="en-US" w:eastAsia="zh-CN"/>
        </w:rPr>
        <w:t>★</w:t>
      </w:r>
      <w:r>
        <w:rPr>
          <w:rFonts w:hint="eastAsia" w:ascii="宋体" w:hAnsi="宋体" w:eastAsia="宋体"/>
          <w:color w:val="auto"/>
          <w:highlight w:val="none"/>
          <w:lang w:val="en-US" w:eastAsia="zh-CN"/>
        </w:rPr>
        <w:t>”号条款为实质性要求，投标人若未满足的，将被视为无效投标。</w:t>
      </w:r>
    </w:p>
    <w:p>
      <w:pPr>
        <w:pStyle w:val="50"/>
        <w:bidi w:val="0"/>
        <w:rPr>
          <w:rFonts w:hint="eastAsia"/>
          <w:color w:val="auto"/>
          <w:highlight w:val="none"/>
        </w:rPr>
      </w:pPr>
      <w:r>
        <w:rPr>
          <w:rFonts w:hint="eastAsia"/>
          <w:color w:val="auto"/>
          <w:highlight w:val="none"/>
        </w:rPr>
        <w:br w:type="page"/>
      </w:r>
    </w:p>
    <w:bookmarkEnd w:id="995"/>
    <w:bookmarkEnd w:id="996"/>
    <w:bookmarkEnd w:id="997"/>
    <w:p>
      <w:pPr>
        <w:pStyle w:val="25"/>
        <w:numPr>
          <w:ilvl w:val="0"/>
          <w:numId w:val="11"/>
        </w:numPr>
        <w:bidi w:val="0"/>
        <w:rPr>
          <w:rFonts w:hint="eastAsia"/>
          <w:color w:val="auto"/>
          <w:highlight w:val="none"/>
        </w:rPr>
      </w:pPr>
      <w:bookmarkStart w:id="1028" w:name="_Toc10570"/>
      <w:bookmarkStart w:id="1029" w:name="_Toc32447"/>
      <w:bookmarkStart w:id="1030" w:name="_Toc217"/>
      <w:bookmarkStart w:id="1031" w:name="_Toc25959"/>
      <w:bookmarkStart w:id="1032" w:name="_Toc183582280"/>
      <w:bookmarkStart w:id="1033" w:name="_Toc308084645"/>
      <w:bookmarkStart w:id="1034" w:name="_Toc4553"/>
      <w:bookmarkStart w:id="1035" w:name="_Toc307501154"/>
      <w:bookmarkStart w:id="1036" w:name="_Toc307564896"/>
      <w:bookmarkStart w:id="1037" w:name="_Toc3881"/>
      <w:bookmarkStart w:id="1038" w:name="_Toc11039"/>
      <w:bookmarkStart w:id="1039" w:name="_Toc217446097"/>
      <w:bookmarkStart w:id="1040" w:name="_Toc483"/>
      <w:bookmarkStart w:id="1041" w:name="_Toc309897563"/>
      <w:bookmarkStart w:id="1042" w:name="_Toc2232"/>
      <w:bookmarkStart w:id="1043" w:name="_Toc183682415"/>
      <w:bookmarkStart w:id="1044" w:name="_Toc25435"/>
      <w:bookmarkStart w:id="1045" w:name="_Toc327196339"/>
      <w:bookmarkStart w:id="1046" w:name="_Toc21302"/>
      <w:bookmarkStart w:id="1047" w:name="_Toc308188198"/>
      <w:bookmarkStart w:id="1048" w:name="_Toc26923"/>
      <w:bookmarkStart w:id="1049" w:name="_Toc208849007"/>
      <w:bookmarkStart w:id="1050" w:name="_Toc319439946"/>
      <w:bookmarkStart w:id="1051" w:name="_Toc319440188"/>
      <w:bookmarkStart w:id="1052" w:name="_Toc1543"/>
      <w:r>
        <w:rPr>
          <w:rFonts w:hint="eastAsia"/>
          <w:color w:val="auto"/>
          <w:highlight w:val="none"/>
        </w:rPr>
        <w:t>评标办法</w:t>
      </w:r>
      <w:bookmarkEnd w:id="1028"/>
      <w:bookmarkEnd w:id="1029"/>
      <w:bookmarkEnd w:id="1030"/>
      <w:bookmarkStart w:id="1053" w:name="_Hlt101846155"/>
      <w:bookmarkEnd w:id="1053"/>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054" w:name="_Toc16563"/>
      <w:bookmarkStart w:id="1055" w:name="_Toc22803"/>
      <w:r>
        <w:rPr>
          <w:rFonts w:hint="eastAsia" w:ascii="宋体" w:hAnsi="宋体" w:eastAsia="宋体" w:cs="宋体"/>
          <w:color w:val="auto"/>
          <w:sz w:val="24"/>
          <w:szCs w:val="24"/>
          <w:highlight w:val="none"/>
        </w:rPr>
        <w:t>总则</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4"/>
      <w:bookmarkEnd w:id="1055"/>
    </w:p>
    <w:p>
      <w:pPr>
        <w:pStyle w:val="38"/>
        <w:keepNext w:val="0"/>
        <w:keepLines w:val="0"/>
        <w:pageBreakBefore w:val="0"/>
        <w:widowControl w:val="0"/>
        <w:numPr>
          <w:ilvl w:val="1"/>
          <w:numId w:val="28"/>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评标工作由采购代理机构负责组织，具体评标事务由采购代理机构依法组建的评标委员会负责。评标委员会由采购人代表和有关技术等方面的专家组成。</w:t>
      </w:r>
    </w:p>
    <w:p>
      <w:pPr>
        <w:pStyle w:val="38"/>
        <w:keepNext w:val="0"/>
        <w:keepLines w:val="0"/>
        <w:pageBreakBefore w:val="0"/>
        <w:widowControl w:val="0"/>
        <w:numPr>
          <w:ilvl w:val="1"/>
          <w:numId w:val="28"/>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评标工作应遵循公平、公正、科学及择优的原则，并以相同的评标程序和标准对待所有的投标人。</w:t>
      </w:r>
    </w:p>
    <w:p>
      <w:pPr>
        <w:pStyle w:val="38"/>
        <w:keepNext w:val="0"/>
        <w:keepLines w:val="0"/>
        <w:pageBreakBefore w:val="0"/>
        <w:widowControl w:val="0"/>
        <w:numPr>
          <w:ilvl w:val="1"/>
          <w:numId w:val="28"/>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评标委员会按照招标文件规定的评标方法和标准进行评标，并独立履行下列职责：</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bookmarkStart w:id="1056" w:name="_Toc217446098"/>
      <w:r>
        <w:rPr>
          <w:rFonts w:hint="eastAsia" w:ascii="宋体" w:hAnsi="宋体" w:eastAsia="宋体" w:cs="宋体"/>
          <w:color w:val="auto"/>
          <w:sz w:val="24"/>
          <w:szCs w:val="24"/>
          <w:highlight w:val="none"/>
        </w:rPr>
        <w:t>审查、评价投标文件是否符合招标文件的商务、技术等实质性要求；</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要求投标人对投标文件有关事项作出澄清或者说明；</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对投标文件进行比较和评价；</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确定中标候选人名单；</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向采购人、采购代理机构或者有关部门报告评标中发现的违法行为。</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评标过程独立、保密。投标人非法干预评标过程的行为将导致其投标文件作为无效处理。</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评标委员会评价投标文件的响应性，对于投标人而言，除评标委员会要求其澄清、说明或者纠正而提供的资料外，仅依据投标文件本身的内容，不寻求其他外部证据。</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评委会发现招标文件表述不明确或需要说明的事项，可提请招标采购单位书面解释说明。发现招标文件违反有关法律、法规和规章的，可以拒绝评标，并向招标采购单位书面说明情况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注明法律法规依据)</w:t>
      </w:r>
      <w:r>
        <w:rPr>
          <w:rFonts w:hint="eastAsia" w:ascii="宋体" w:hAnsi="宋体" w:eastAsia="宋体" w:cs="宋体"/>
          <w:color w:val="auto"/>
          <w:sz w:val="24"/>
          <w:szCs w:val="24"/>
          <w:highlight w:val="none"/>
        </w:rPr>
        <w:t>。</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057" w:name="_Toc3371"/>
      <w:bookmarkStart w:id="1058" w:name="_Toc327196340"/>
      <w:bookmarkStart w:id="1059" w:name="_Toc5338"/>
      <w:bookmarkStart w:id="1060" w:name="_Toc23669"/>
      <w:bookmarkStart w:id="1061" w:name="_Toc319440189"/>
      <w:bookmarkStart w:id="1062" w:name="_Toc24839"/>
      <w:bookmarkStart w:id="1063" w:name="_Toc5152"/>
      <w:bookmarkStart w:id="1064" w:name="_Toc25612"/>
      <w:bookmarkStart w:id="1065" w:name="_Toc12975"/>
      <w:bookmarkStart w:id="1066" w:name="_Toc10398"/>
      <w:bookmarkStart w:id="1067" w:name="_Toc14100"/>
      <w:bookmarkStart w:id="1068" w:name="_Toc8496"/>
      <w:bookmarkStart w:id="1069" w:name="_Toc3915"/>
      <w:bookmarkStart w:id="1070" w:name="_Toc26792"/>
      <w:r>
        <w:rPr>
          <w:rFonts w:hint="eastAsia" w:ascii="宋体" w:hAnsi="宋体" w:eastAsia="宋体" w:cs="宋体"/>
          <w:color w:val="auto"/>
          <w:sz w:val="24"/>
          <w:szCs w:val="24"/>
          <w:highlight w:val="none"/>
        </w:rPr>
        <w:t>评标方法</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本项目评标方法为：综合评分法。</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071" w:name="_Toc5897"/>
      <w:bookmarkStart w:id="1072" w:name="_Toc27103"/>
      <w:bookmarkStart w:id="1073" w:name="_Toc23322"/>
      <w:bookmarkStart w:id="1074" w:name="_Toc9969"/>
      <w:bookmarkStart w:id="1075" w:name="_Toc319440190"/>
      <w:bookmarkStart w:id="1076" w:name="_Toc12883"/>
      <w:bookmarkStart w:id="1077" w:name="_Toc5906"/>
      <w:bookmarkStart w:id="1078" w:name="_Toc327196341"/>
      <w:bookmarkStart w:id="1079" w:name="_Toc16693"/>
      <w:bookmarkStart w:id="1080" w:name="_Toc7390"/>
      <w:bookmarkStart w:id="1081" w:name="_Toc17374"/>
      <w:bookmarkStart w:id="1082" w:name="_Toc17613"/>
      <w:bookmarkStart w:id="1083" w:name="_Toc31119"/>
      <w:bookmarkStart w:id="1084" w:name="_Toc19196"/>
      <w:r>
        <w:rPr>
          <w:rFonts w:hint="eastAsia" w:ascii="宋体" w:hAnsi="宋体" w:eastAsia="宋体" w:cs="宋体"/>
          <w:color w:val="auto"/>
          <w:sz w:val="24"/>
          <w:szCs w:val="24"/>
          <w:highlight w:val="none"/>
        </w:rPr>
        <w:t>评标程序</w:t>
      </w:r>
      <w:bookmarkEnd w:id="1056"/>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pStyle w:val="38"/>
        <w:keepNext w:val="0"/>
        <w:keepLines w:val="0"/>
        <w:pageBreakBefore w:val="0"/>
        <w:widowControl w:val="0"/>
        <w:numPr>
          <w:ilvl w:val="1"/>
          <w:numId w:val="29"/>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熟悉</w:t>
      </w:r>
      <w:r>
        <w:rPr>
          <w:rFonts w:hint="eastAsia" w:ascii="宋体" w:hAnsi="宋体" w:eastAsia="宋体" w:cs="宋体"/>
          <w:color w:val="auto"/>
          <w:sz w:val="24"/>
          <w:szCs w:val="24"/>
          <w:highlight w:val="none"/>
        </w:rPr>
        <w:t>招标文件和停止评标</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评标委员会正式评标前，应当</w:t>
      </w:r>
      <w:r>
        <w:rPr>
          <w:rFonts w:hint="eastAsia" w:ascii="宋体" w:hAnsi="宋体" w:eastAsia="宋体" w:cs="宋体"/>
          <w:color w:val="auto"/>
          <w:sz w:val="24"/>
          <w:szCs w:val="24"/>
          <w:highlight w:val="none"/>
          <w:lang w:val="en-US" w:eastAsia="zh-CN"/>
        </w:rPr>
        <w:t>熟悉招标文件</w:t>
      </w:r>
      <w:r>
        <w:rPr>
          <w:rFonts w:hint="eastAsia" w:ascii="宋体" w:hAnsi="宋体" w:eastAsia="宋体" w:cs="宋体"/>
          <w:color w:val="auto"/>
          <w:sz w:val="24"/>
          <w:szCs w:val="24"/>
          <w:highlight w:val="none"/>
        </w:rPr>
        <w:t>，主要包括招标文件中</w:t>
      </w:r>
      <w:r>
        <w:rPr>
          <w:rFonts w:hint="eastAsia" w:ascii="宋体" w:hAnsi="宋体" w:eastAsia="宋体" w:cs="宋体"/>
          <w:color w:val="auto"/>
          <w:sz w:val="24"/>
          <w:szCs w:val="24"/>
          <w:highlight w:val="none"/>
          <w:lang w:val="en-US" w:eastAsia="zh-CN"/>
        </w:rPr>
        <w:t>符合性审查内容</w:t>
      </w:r>
      <w:r>
        <w:rPr>
          <w:rFonts w:hint="eastAsia" w:ascii="宋体" w:hAnsi="宋体" w:eastAsia="宋体" w:cs="宋体"/>
          <w:color w:val="auto"/>
          <w:sz w:val="24"/>
          <w:szCs w:val="24"/>
          <w:highlight w:val="none"/>
        </w:rPr>
        <w:t>、采购项目技术、服务和商务要求、评标方法和标准以及</w:t>
      </w:r>
      <w:r>
        <w:rPr>
          <w:rFonts w:hint="eastAsia" w:ascii="宋体" w:hAnsi="宋体" w:eastAsia="宋体" w:cs="宋体"/>
          <w:color w:val="auto"/>
          <w:sz w:val="24"/>
          <w:szCs w:val="24"/>
          <w:highlight w:val="none"/>
          <w:lang w:eastAsia="zh-CN"/>
        </w:rPr>
        <w:t>采购合同</w:t>
      </w:r>
      <w:r>
        <w:rPr>
          <w:rFonts w:hint="eastAsia" w:ascii="宋体" w:hAnsi="宋体" w:eastAsia="宋体" w:cs="宋体"/>
          <w:color w:val="auto"/>
          <w:sz w:val="24"/>
          <w:szCs w:val="24"/>
          <w:highlight w:val="none"/>
        </w:rPr>
        <w:t>主要条款等。</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评标委员会发现招标文件存在歧义、重大缺陷导致评标工作无法进行，</w:t>
      </w:r>
      <w:r>
        <w:rPr>
          <w:rFonts w:hint="eastAsia"/>
          <w:color w:val="auto"/>
          <w:highlight w:val="none"/>
        </w:rPr>
        <w:t>应当停止评标工作，</w:t>
      </w:r>
      <w:r>
        <w:rPr>
          <w:rFonts w:hint="eastAsia" w:ascii="宋体" w:hAnsi="宋体" w:eastAsia="宋体" w:cs="宋体"/>
          <w:color w:val="auto"/>
          <w:sz w:val="24"/>
          <w:szCs w:val="24"/>
          <w:highlight w:val="none"/>
        </w:rPr>
        <w:t>应当停止评标工作，与采购人或者采购代理机构沟通并作书面记录。采购人或者采购代理机构确认后，应当修改招标文件，重新组织采购活动</w:t>
      </w:r>
      <w:r>
        <w:rPr>
          <w:rFonts w:hint="eastAsia" w:ascii="宋体" w:hAnsi="宋体" w:eastAsia="宋体" w:cs="宋体"/>
          <w:color w:val="auto"/>
          <w:sz w:val="24"/>
          <w:szCs w:val="24"/>
          <w:highlight w:val="none"/>
          <w:lang w:eastAsia="zh-CN"/>
        </w:rPr>
        <w:t>。</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评标过程中有下列情形之一的，评标委员会成员可以停止评标：</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招标采购单位未提供必要的与采购项目有关的政策制度文件或者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文件，继续评标将导致违法或者错误评标的；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有关单位和个人非法干预评标委员会依法独立评标的；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其他导致评标委员会无法正常履职的情形。</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出现本条规定应当停止评标或者可以停止评标情形的，评标委员会成员应当向招标采购单位书面说明情况。除本条规定的情形外，评标委员会成员不得以任何方式和理由停止评标。</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(二)符合性审查</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pPr>
        <w:pStyle w:val="40"/>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包括单独递交的开标一览表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有下列情形的，本项目不作为实质性要求进行规定，即不作为符合性审查事项，不得作为无效投标处理：</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正副本数量齐全，只是未按照招标文件要求进行分装或者统装的；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存在个别地方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不超过2个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没有法定代表人签字，但有法定代表人的私人印章或者有效授权代理人签字的；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除招标文件明确要求加盖单位(法人)公章的以外，其他地方以相关专用章加盖的；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以骑缝章的形式代替投标文件内容逐页盖章的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但是骑缝章模糊不清，印章名称无法辨认的除外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其他不影响采购项目实质性要求的情形。</w:t>
      </w:r>
    </w:p>
    <w:p>
      <w:pPr>
        <w:pStyle w:val="40"/>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除法律制度规定的情形外，本项目投标人或者其投标文件有下列情形之一的，作为无效投标处理：</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投标文件正副本数量不足的；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投标文件组成明显不符合招标文件的规定要求，影响评标委员会评判的；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投标文件的格式、语言、计量单位、报价货币、知识产权、投标有效期等不符合招标文件的规定，影响评标委员会评判的；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投标报价不符合招标文件规定的价格标底和其他报价规定的；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技术、服务应答内容没有完全响应招标文件的实质性要求的；</w:t>
      </w:r>
    </w:p>
    <w:p>
      <w:pPr>
        <w:pStyle w:val="41"/>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招标文件有明确要求，但投标文件未载明或者载明的采购项目</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、方式、数量与招标文件要求不一致的</w:t>
      </w:r>
      <w:r>
        <w:rPr>
          <w:rFonts w:hint="eastAsia" w:ascii="宋体" w:hAnsi="宋体" w:eastAsia="宋体" w:cs="宋体"/>
          <w:color w:val="auto"/>
          <w:sz w:val="24"/>
          <w:szCs w:val="24"/>
          <w:highlight w:val="none"/>
          <w:lang w:eastAsia="zh-CN"/>
        </w:rPr>
        <w:t>；</w:t>
      </w:r>
    </w:p>
    <w:p>
      <w:pPr>
        <w:pStyle w:val="41"/>
        <w:keepNext w:val="0"/>
        <w:keepLines w:val="0"/>
        <w:pageBreakBefore w:val="0"/>
        <w:widowControl w:val="0"/>
        <w:numPr>
          <w:ilvl w:val="3"/>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投标文件含有采购人不能接受的附加条件的</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851"/>
          <w:tab w:val="clear" w:pos="0"/>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注：①投标人的投标文件应全部通过上述符合性审查内容；如有任意一项未通过的，应在符合性审查报告中载明未通过的具体原因，该投标人的投标文件按无效投标文件处理。</w:t>
      </w:r>
    </w:p>
    <w:p>
      <w:pPr>
        <w:pStyle w:val="41"/>
        <w:keepNext w:val="0"/>
        <w:keepLines w:val="0"/>
        <w:pageBreakBefore w:val="0"/>
        <w:widowControl w:val="0"/>
        <w:numPr>
          <w:ilvl w:val="3"/>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②通过符合性审查的投标人＜3家，本项目采购失败。</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(三)比较与评价</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评标委员会应当按照</w:t>
      </w:r>
      <w:r>
        <w:rPr>
          <w:rFonts w:hint="eastAsia" w:ascii="宋体" w:hAnsi="宋体" w:eastAsia="宋体" w:cs="宋体"/>
          <w:color w:val="auto"/>
          <w:sz w:val="24"/>
          <w:szCs w:val="24"/>
          <w:highlight w:val="none"/>
        </w:rPr>
        <w:t>招标文件中规定的评标方法和标准，对</w:t>
      </w:r>
      <w:r>
        <w:rPr>
          <w:rFonts w:hint="eastAsia" w:ascii="宋体" w:hAnsi="宋体" w:eastAsia="宋体" w:cs="宋体"/>
          <w:color w:val="auto"/>
          <w:sz w:val="24"/>
          <w:szCs w:val="24"/>
          <w:highlight w:val="none"/>
          <w:lang w:val="en-US" w:eastAsia="zh-CN"/>
        </w:rPr>
        <w:t>符合性审查合格的</w:t>
      </w:r>
      <w:r>
        <w:rPr>
          <w:rFonts w:hint="eastAsia" w:ascii="宋体" w:hAnsi="宋体" w:eastAsia="宋体" w:cs="宋体"/>
          <w:color w:val="auto"/>
          <w:sz w:val="24"/>
          <w:szCs w:val="24"/>
          <w:highlight w:val="none"/>
        </w:rPr>
        <w:t>投标文件进行商务</w:t>
      </w:r>
      <w:r>
        <w:rPr>
          <w:rFonts w:hint="eastAsia" w:ascii="宋体" w:hAnsi="宋体" w:eastAsia="宋体" w:cs="宋体"/>
          <w:color w:val="auto"/>
          <w:sz w:val="24"/>
          <w:szCs w:val="24"/>
          <w:highlight w:val="none"/>
          <w:lang w:val="en-US" w:eastAsia="zh-CN"/>
        </w:rPr>
        <w:t>和技术</w:t>
      </w:r>
      <w:r>
        <w:rPr>
          <w:rFonts w:hint="eastAsia" w:ascii="宋体" w:hAnsi="宋体" w:eastAsia="宋体" w:cs="宋体"/>
          <w:color w:val="auto"/>
          <w:sz w:val="24"/>
          <w:szCs w:val="24"/>
          <w:highlight w:val="none"/>
        </w:rPr>
        <w:t>评估，综合比较与评价。</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(四)评标争议处理规则</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评标委员会成员在评标过程中，对于符合性</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查、对供应商投标文件做无效处理等需要共同认定的事项存在争议的，应当以少数服从多数的原则处理，但不得违背法律法规和招标文件规定。有不同意见的评标委员会成员认为认定过程和结果不符合法律法规或者招标文件规定的，应当及时向招标采购单位书面反映。</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(五)澄清、说明或者纠正</w:t>
      </w:r>
    </w:p>
    <w:p>
      <w:pPr>
        <w:pStyle w:val="40"/>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评标过程中，评标委员会认为招标文件有关事项表述不明确或需要说明的，可以提请</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书面解释。</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的解释不得改变招标文件的原义或者影响公平、公正，解释事项如果涉及投标人权益的以有利于投标人的原则进行解释。</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在评标过程中，评标委员会对投标文件中含义不明确、同类问题表述不一致或者有明显文字和计算错误的内容，应当以书面形式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须由评标委员会全体成员签字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要求供应商作出必要的书面澄清、说明或者纠正，并给予供应商必要的反馈时间。</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供应商应当书面澄清、说明或者纠正，并加盖公章或签字确认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供应商为法人的，应当由其法定代表人或者代理人签字确认；供应商为其他组织的，应当由其主要负责人或者代理人签字确认；供应商为自然人的，应当由其本人或者代理人签字确认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，否则无效。澄清、说明或者纠正不影响投标文件的效力，有效的澄清、说明或者纠正材料，是投标文件的组成部分。</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评标委员会要求供应商澄清、说明或者更正，不得超出招标文件的范围，不得以此让供应商实质改变投标文件的内容，不得影响供应商公平竞争。本项目下列内容不得澄清：</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按财政部规定应当在评标时不予承认的投标文件内容事项；</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投标文件中已经明确的内容事项；</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投标文件未提供的材料。</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本项目采购过程中，投标文件出现下列情况的，不需要供应商澄清、说明或者纠正，按照以下原则处理：</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投标文件的大写金额和小写金额不一致的，以大写金额为准，但大写金额出现文字错误，导致金额无法判断的除外；</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总价金额与按单价汇总金额不一致的，以单价汇总金额计算结果为准，但是单价金额出现计算错误、明显人为工作失误的除外；</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单价金额小数点有明显错位的，应以总价为准，并修改单价；</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对不同语言文本投标文件的解释发生异议的，以中文文本为准。</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出现本条第</w:t>
      </w:r>
      <w:r>
        <w:rPr>
          <w:rFonts w:hint="eastAsia" w:ascii="宋体" w:hAnsi="宋体" w:eastAsia="宋体" w:cs="宋体"/>
          <w:color w:val="auto"/>
          <w:sz w:val="24"/>
          <w:szCs w:val="24"/>
          <w:highlight w:val="none"/>
          <w:lang w:val="en-US" w:eastAsia="zh-CN"/>
        </w:rPr>
        <w:t>5.2</w:t>
      </w:r>
      <w:r>
        <w:rPr>
          <w:rFonts w:hint="eastAsia" w:ascii="宋体" w:hAnsi="宋体" w:eastAsia="宋体" w:cs="宋体"/>
          <w:color w:val="auto"/>
          <w:sz w:val="24"/>
          <w:szCs w:val="24"/>
          <w:highlight w:val="none"/>
        </w:rPr>
        <w:t>项规定情形，单价汇总金额比总价金额高，</w:t>
      </w:r>
      <w:r>
        <w:rPr>
          <w:rFonts w:hint="eastAsia" w:ascii="宋体" w:hAnsi="宋体" w:eastAsia="宋体" w:cs="宋体"/>
          <w:color w:val="auto"/>
          <w:sz w:val="24"/>
          <w:szCs w:val="24"/>
          <w:highlight w:val="none"/>
          <w:lang w:val="en-US" w:eastAsia="zh-CN"/>
        </w:rPr>
        <w:t>但低于300万的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供应商投标文件应作为无效投标处理；单价汇总金额比总价金额高，</w:t>
      </w:r>
      <w:r>
        <w:rPr>
          <w:rFonts w:hint="eastAsia" w:cs="宋体"/>
          <w:color w:val="auto"/>
          <w:sz w:val="24"/>
          <w:szCs w:val="24"/>
          <w:highlight w:val="none"/>
          <w:lang w:val="en-US" w:eastAsia="zh-CN"/>
        </w:rPr>
        <w:t>并</w:t>
      </w:r>
      <w:r>
        <w:rPr>
          <w:rFonts w:hint="eastAsia" w:ascii="宋体" w:hAnsi="宋体" w:eastAsia="宋体" w:cs="宋体"/>
          <w:color w:val="auto"/>
          <w:sz w:val="24"/>
          <w:szCs w:val="24"/>
          <w:highlight w:val="none"/>
          <w:lang w:val="en-US" w:eastAsia="zh-CN"/>
        </w:rPr>
        <w:t>高于300万的</w:t>
      </w:r>
      <w:r>
        <w:rPr>
          <w:rFonts w:hint="eastAsia" w:ascii="宋体" w:hAnsi="宋体" w:eastAsia="宋体" w:cs="宋体"/>
          <w:color w:val="auto"/>
          <w:sz w:val="24"/>
          <w:szCs w:val="24"/>
          <w:highlight w:val="none"/>
        </w:rPr>
        <w:t>，应以单价汇总金额作为价格评分依据。</w:t>
      </w:r>
    </w:p>
    <w:p>
      <w:pPr>
        <w:pStyle w:val="50"/>
        <w:keepNext w:val="0"/>
        <w:keepLines w:val="0"/>
        <w:pageBreakBefore w:val="0"/>
        <w:widowControl w:val="0"/>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注：评标委员会成员应当积极履行澄清、说明或者纠正的职责，不得将应当澄清、说明或者纠正的投标文件作无效投标处理。</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投标文件报价出现前后不一致的，除招标文件另有规定外，按照下列规定修正：</w:t>
      </w:r>
    </w:p>
    <w:p>
      <w:pPr>
        <w:pStyle w:val="40"/>
        <w:keepNext w:val="0"/>
        <w:keepLines w:val="0"/>
        <w:pageBreakBefore w:val="0"/>
        <w:widowControl w:val="0"/>
        <w:numPr>
          <w:ilvl w:val="2"/>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投标文件中开标一览表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内容与投标文件中相应内容不一致的，以开标唱标</w:t>
      </w:r>
      <w:r>
        <w:rPr>
          <w:rFonts w:hint="eastAsia" w:ascii="宋体" w:hAnsi="宋体" w:eastAsia="宋体" w:cs="宋体"/>
          <w:color w:val="auto"/>
          <w:sz w:val="24"/>
          <w:szCs w:val="24"/>
          <w:highlight w:val="none"/>
          <w:lang w:eastAsia="zh-CN"/>
        </w:rPr>
        <w:t>时</w:t>
      </w:r>
      <w:r>
        <w:rPr>
          <w:rFonts w:hint="eastAsia" w:ascii="宋体" w:hAnsi="宋体" w:eastAsia="宋体" w:cs="宋体"/>
          <w:color w:val="auto"/>
          <w:sz w:val="24"/>
          <w:szCs w:val="24"/>
          <w:highlight w:val="none"/>
        </w:rPr>
        <w:t>单独提交的开标一览表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为准；</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大写金额和小写金额不一致的，以大写金额为准；</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单价金额小数点或者百分比有明显错位的，以开标一览表的总价为准，并修改单价；</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总价金额与按单价汇总金额不一致的，以单价金额计算结果为准。</w:t>
      </w:r>
    </w:p>
    <w:p>
      <w:pPr>
        <w:pStyle w:val="50"/>
        <w:keepNext w:val="0"/>
        <w:keepLines w:val="0"/>
        <w:pageBreakBefore w:val="0"/>
        <w:widowControl w:val="0"/>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同时出现两种以上不一致的，按照前款规定的顺序修正。</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085" w:name="_Toc31417"/>
      <w:bookmarkStart w:id="1086" w:name="_Toc27402"/>
      <w:bookmarkStart w:id="1087" w:name="_Toc25587"/>
      <w:bookmarkStart w:id="1088" w:name="_Toc24902"/>
      <w:bookmarkStart w:id="1089" w:name="_Toc2106"/>
      <w:bookmarkStart w:id="1090" w:name="_Toc217446103"/>
      <w:bookmarkStart w:id="1091" w:name="_Toc319439947"/>
      <w:bookmarkStart w:id="1092" w:name="_Toc23187"/>
      <w:bookmarkStart w:id="1093" w:name="_Toc23140"/>
      <w:bookmarkStart w:id="1094" w:name="_Toc308188199"/>
      <w:bookmarkStart w:id="1095" w:name="_Toc308084646"/>
      <w:bookmarkStart w:id="1096" w:name="_Toc22389"/>
      <w:bookmarkStart w:id="1097" w:name="_Toc307564897"/>
      <w:bookmarkStart w:id="1098" w:name="_Toc319440191"/>
      <w:bookmarkStart w:id="1099" w:name="_Toc21397"/>
      <w:bookmarkStart w:id="1100" w:name="_Toc309897564"/>
      <w:bookmarkStart w:id="1101" w:name="_Toc327196342"/>
      <w:bookmarkStart w:id="1102" w:name="_Toc307501155"/>
      <w:bookmarkStart w:id="1103" w:name="_Toc26213"/>
      <w:bookmarkStart w:id="1104" w:name="_Toc1756"/>
      <w:bookmarkStart w:id="1105" w:name="_Toc30417"/>
      <w:r>
        <w:rPr>
          <w:rFonts w:hint="eastAsia" w:ascii="宋体" w:hAnsi="宋体" w:eastAsia="宋体" w:cs="宋体"/>
          <w:color w:val="auto"/>
          <w:sz w:val="24"/>
          <w:szCs w:val="24"/>
          <w:highlight w:val="none"/>
          <w:lang w:val="en-US" w:eastAsia="zh-CN"/>
        </w:rPr>
        <w:t>评标流程</w:t>
      </w:r>
      <w:bookmarkEnd w:id="1085"/>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1.评标小组对符合性检查合格的投标文件按照</w:t>
      </w:r>
      <w:r>
        <w:rPr>
          <w:rFonts w:hint="eastAsia" w:ascii="宋体" w:hAnsi="宋体" w:eastAsia="宋体" w:cs="宋体"/>
          <w:b w:val="0"/>
          <w:bCs w:val="0"/>
          <w:color w:val="auto"/>
          <w:sz w:val="24"/>
          <w:szCs w:val="24"/>
          <w:highlight w:val="none"/>
          <w:lang w:val="en-US" w:eastAsia="zh-CN"/>
        </w:rPr>
        <w:t>本章</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评标细则及标准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第一轮”</w:t>
      </w:r>
      <w:r>
        <w:rPr>
          <w:rFonts w:hint="eastAsia" w:ascii="宋体" w:hAnsi="宋体" w:eastAsia="宋体" w:cs="宋体"/>
          <w:color w:val="auto"/>
          <w:sz w:val="24"/>
          <w:szCs w:val="24"/>
          <w:highlight w:val="none"/>
        </w:rPr>
        <w:t>规定进行第一轮评审，本轮评审成绩以权重50%进入第二轮评审总分。</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少于5家，则按实际通过符合性检查合格的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数量进入第二轮；</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多于5家，则本轮评标结果按评审后得分由高到低顺序排列，选取前5名进入第二轮；</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若分数并列，则采取随机抽取的方式选择前5名。</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2.评标小组对第一轮评审成绩前5名的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按照</w:t>
      </w:r>
      <w:r>
        <w:rPr>
          <w:rFonts w:hint="eastAsia" w:ascii="宋体" w:hAnsi="宋体" w:eastAsia="宋体" w:cs="宋体"/>
          <w:b w:val="0"/>
          <w:bCs w:val="0"/>
          <w:color w:val="auto"/>
          <w:sz w:val="24"/>
          <w:szCs w:val="24"/>
          <w:highlight w:val="none"/>
          <w:lang w:val="en-US" w:eastAsia="zh-CN"/>
        </w:rPr>
        <w:t>本章</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评标细则及标准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第二轮现场阐述及答辩</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规定进行第二轮评审，本轮评审成绩计算方法如下：</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第一轮成绩*50%+第二轮成绩*50%=第二轮评审最终成绩</w:t>
      </w:r>
    </w:p>
    <w:p>
      <w:pPr>
        <w:pStyle w:val="19"/>
        <w:keepNext w:val="0"/>
        <w:keepLines w:val="0"/>
        <w:pageBreakBefore w:val="0"/>
        <w:widowControl w:val="0"/>
        <w:kinsoku/>
        <w:overflowPunct/>
        <w:autoSpaceDE/>
        <w:autoSpaceDN/>
        <w:bidi w:val="0"/>
        <w:adjustRightInd w:val="0"/>
        <w:snapToGrid w:val="0"/>
        <w:spacing w:after="0" w:afterLines="0"/>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说明：</w:t>
      </w:r>
      <w:r>
        <w:rPr>
          <w:rFonts w:hint="eastAsia" w:ascii="宋体" w:hAnsi="宋体" w:eastAsia="宋体" w:cs="宋体"/>
          <w:b/>
          <w:bCs/>
          <w:color w:val="auto"/>
          <w:sz w:val="24"/>
          <w:szCs w:val="24"/>
          <w:highlight w:val="none"/>
        </w:rPr>
        <w:t>若</w:t>
      </w:r>
      <w:r>
        <w:rPr>
          <w:rFonts w:hint="eastAsia" w:ascii="宋体" w:hAnsi="宋体" w:eastAsia="宋体" w:cs="宋体"/>
          <w:b/>
          <w:bCs/>
          <w:color w:val="auto"/>
          <w:sz w:val="24"/>
          <w:szCs w:val="24"/>
          <w:highlight w:val="none"/>
          <w:lang w:val="en-US" w:eastAsia="zh-CN"/>
        </w:rPr>
        <w:t>评审过程中有投标人放弃本轮评审的，则该投标人</w:t>
      </w:r>
      <w:r>
        <w:rPr>
          <w:rFonts w:hint="eastAsia" w:ascii="宋体" w:hAnsi="宋体" w:cs="宋体"/>
          <w:b/>
          <w:bCs/>
          <w:color w:val="auto"/>
          <w:sz w:val="24"/>
          <w:szCs w:val="24"/>
          <w:highlight w:val="none"/>
          <w:lang w:val="en-US" w:eastAsia="zh-CN"/>
        </w:rPr>
        <w:t>本轮</w:t>
      </w:r>
      <w:r>
        <w:rPr>
          <w:rFonts w:hint="eastAsia" w:ascii="宋体" w:hAnsi="宋体" w:eastAsia="宋体" w:cs="宋体"/>
          <w:b/>
          <w:bCs/>
          <w:color w:val="auto"/>
          <w:sz w:val="24"/>
          <w:szCs w:val="24"/>
          <w:highlight w:val="none"/>
          <w:lang w:val="en-US" w:eastAsia="zh-CN"/>
        </w:rPr>
        <w:t>按零分计算（若本轮放弃的投标人成绩排名前三的，则该放弃投标人下一轮成绩按零分计算）</w:t>
      </w:r>
      <w:r>
        <w:rPr>
          <w:rFonts w:hint="eastAsia" w:ascii="宋体" w:hAnsi="宋体" w:eastAsia="宋体" w:cs="宋体"/>
          <w:b/>
          <w:bCs/>
          <w:color w:val="auto"/>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第二轮评标结果按第二轮评审最终成绩</w:t>
      </w:r>
      <w:r>
        <w:rPr>
          <w:rFonts w:hint="eastAsia" w:ascii="宋体" w:hAnsi="宋体" w:eastAsia="宋体" w:cs="宋体"/>
          <w:color w:val="auto"/>
          <w:sz w:val="24"/>
          <w:szCs w:val="24"/>
          <w:highlight w:val="none"/>
          <w:lang w:val="en-US" w:eastAsia="zh-CN"/>
        </w:rPr>
        <w:t>由</w:t>
      </w:r>
      <w:r>
        <w:rPr>
          <w:rFonts w:hint="eastAsia" w:ascii="宋体" w:hAnsi="宋体" w:eastAsia="宋体" w:cs="宋体"/>
          <w:color w:val="auto"/>
          <w:sz w:val="24"/>
          <w:szCs w:val="24"/>
          <w:highlight w:val="none"/>
        </w:rPr>
        <w:t>高到低顺序排列，选取前3名进入下一环节。若</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分数并列，则采取随机抽取的方式选择前3名。</w:t>
      </w:r>
    </w:p>
    <w:p>
      <w:pPr>
        <w:pStyle w:val="38"/>
        <w:keepNext w:val="0"/>
        <w:keepLines w:val="0"/>
        <w:pageBreakBefore w:val="0"/>
        <w:widowControl w:val="0"/>
        <w:numPr>
          <w:ilvl w:val="0"/>
          <w:numId w:val="10"/>
        </w:numPr>
        <w:tabs>
          <w:tab w:val="clear" w:pos="312"/>
        </w:tabs>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评标小组对第二轮评审最终成绩前3名的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按照</w:t>
      </w:r>
      <w:r>
        <w:rPr>
          <w:rFonts w:hint="eastAsia" w:ascii="宋体" w:hAnsi="宋体" w:eastAsia="宋体" w:cs="宋体"/>
          <w:b/>
          <w:bCs/>
          <w:color w:val="auto"/>
          <w:sz w:val="24"/>
          <w:szCs w:val="24"/>
          <w:highlight w:val="none"/>
          <w:lang w:val="en-US" w:eastAsia="zh-CN"/>
        </w:rPr>
        <w:t>本章“五、</w:t>
      </w:r>
      <w:r>
        <w:rPr>
          <w:rFonts w:hint="eastAsia" w:ascii="宋体" w:hAnsi="宋体" w:eastAsia="宋体" w:cs="宋体"/>
          <w:b/>
          <w:bCs/>
          <w:color w:val="auto"/>
          <w:sz w:val="24"/>
          <w:szCs w:val="24"/>
          <w:highlight w:val="none"/>
        </w:rPr>
        <w:t>评标细则及标准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第三轮现场考察</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规定进行第三轮评审，本轮评审成绩计算方法如下：</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第二轮评审最终成绩*50%+第三轮成绩*50%=本项目评审最终成绩</w:t>
      </w:r>
    </w:p>
    <w:p>
      <w:pPr>
        <w:pStyle w:val="19"/>
        <w:keepNext w:val="0"/>
        <w:keepLines w:val="0"/>
        <w:pageBreakBefore w:val="0"/>
        <w:widowControl w:val="0"/>
        <w:kinsoku/>
        <w:overflowPunct/>
        <w:autoSpaceDE/>
        <w:autoSpaceDN/>
        <w:bidi w:val="0"/>
        <w:adjustRightInd w:val="0"/>
        <w:snapToGrid w:val="0"/>
        <w:spacing w:after="0" w:afterLines="0"/>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说明：</w:t>
      </w:r>
      <w:r>
        <w:rPr>
          <w:rFonts w:hint="eastAsia" w:ascii="宋体" w:hAnsi="宋体" w:eastAsia="宋体" w:cs="宋体"/>
          <w:b/>
          <w:bCs/>
          <w:color w:val="auto"/>
          <w:sz w:val="24"/>
          <w:szCs w:val="24"/>
          <w:highlight w:val="none"/>
        </w:rPr>
        <w:t>若</w:t>
      </w:r>
      <w:r>
        <w:rPr>
          <w:rFonts w:hint="eastAsia" w:ascii="宋体" w:hAnsi="宋体" w:eastAsia="宋体" w:cs="宋体"/>
          <w:b/>
          <w:bCs/>
          <w:color w:val="auto"/>
          <w:sz w:val="24"/>
          <w:szCs w:val="24"/>
          <w:highlight w:val="none"/>
          <w:lang w:val="en-US" w:eastAsia="zh-CN"/>
        </w:rPr>
        <w:t>中途有投标人放弃的，则该投标人</w:t>
      </w:r>
      <w:r>
        <w:rPr>
          <w:rFonts w:hint="eastAsia" w:ascii="宋体" w:hAnsi="宋体" w:cs="宋体"/>
          <w:b/>
          <w:bCs/>
          <w:color w:val="auto"/>
          <w:sz w:val="24"/>
          <w:szCs w:val="24"/>
          <w:highlight w:val="none"/>
          <w:lang w:val="en-US" w:eastAsia="zh-CN"/>
        </w:rPr>
        <w:t>本轮</w:t>
      </w:r>
      <w:r>
        <w:rPr>
          <w:rFonts w:hint="eastAsia" w:ascii="宋体" w:hAnsi="宋体" w:eastAsia="宋体" w:cs="宋体"/>
          <w:b/>
          <w:bCs/>
          <w:color w:val="auto"/>
          <w:sz w:val="24"/>
          <w:szCs w:val="24"/>
          <w:highlight w:val="none"/>
          <w:lang w:val="en-US" w:eastAsia="zh-CN"/>
        </w:rPr>
        <w:t>按零分计算</w:t>
      </w:r>
      <w:r>
        <w:rPr>
          <w:rFonts w:hint="eastAsia" w:ascii="宋体" w:hAnsi="宋体" w:eastAsia="宋体" w:cs="宋体"/>
          <w:b/>
          <w:bCs/>
          <w:color w:val="auto"/>
          <w:sz w:val="24"/>
          <w:szCs w:val="24"/>
          <w:highlight w:val="none"/>
          <w:lang w:eastAsia="zh-CN"/>
        </w:rPr>
        <w:t>。</w:t>
      </w:r>
    </w:p>
    <w:p>
      <w:pPr>
        <w:pStyle w:val="19"/>
        <w:keepNext w:val="0"/>
        <w:keepLines w:val="0"/>
        <w:pageBreakBefore w:val="0"/>
        <w:widowControl w:val="0"/>
        <w:kinsoku/>
        <w:overflowPunct/>
        <w:autoSpaceDE/>
        <w:autoSpaceDN/>
        <w:bidi w:val="0"/>
        <w:adjustRightInd w:val="0"/>
        <w:snapToGrid w:val="0"/>
        <w:spacing w:after="0" w:afterLines="0"/>
        <w:ind w:left="0" w:leftChars="0" w:firstLine="480" w:firstLineChars="200"/>
        <w:textAlignment w:val="auto"/>
        <w:rPr>
          <w:rFonts w:hint="eastAsia" w:ascii="宋体" w:hAnsi="宋体" w:eastAsia="宋体" w:cs="宋体"/>
          <w:color w:val="auto"/>
          <w:sz w:val="24"/>
          <w:szCs w:val="24"/>
          <w:highlight w:val="none"/>
        </w:rPr>
      </w:pP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第三轮评标结果按本项目评审最终成绩由高到低顺序排列，本项目评审最终成绩最高的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为排名第一的中标候选人；若分数并列，则采取随机抽取的方式选择排名第一的中标候选人。</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ascii="宋体" w:hAnsi="宋体" w:eastAsia="宋体" w:cs="宋体"/>
          <w:color w:val="auto"/>
          <w:sz w:val="24"/>
          <w:szCs w:val="24"/>
          <w:highlight w:val="none"/>
        </w:rPr>
      </w:pPr>
      <w:bookmarkStart w:id="1106" w:name="_Toc14703"/>
      <w:r>
        <w:rPr>
          <w:rFonts w:hint="eastAsia" w:ascii="宋体" w:hAnsi="宋体" w:eastAsia="宋体" w:cs="宋体"/>
          <w:color w:val="auto"/>
          <w:sz w:val="24"/>
          <w:szCs w:val="24"/>
          <w:highlight w:val="none"/>
        </w:rPr>
        <w:t>评标细则及标准</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38"/>
        <w:keepNext w:val="0"/>
        <w:keepLines w:val="0"/>
        <w:pageBreakBefore w:val="0"/>
        <w:widowControl w:val="0"/>
        <w:numPr>
          <w:ilvl w:val="1"/>
          <w:numId w:val="30"/>
        </w:numPr>
        <w:kinsoku/>
        <w:wordWrap w:val="0"/>
        <w:overflowPunct/>
        <w:topLinePunct/>
        <w:autoSpaceDE/>
        <w:autoSpaceDN/>
        <w:bidi w:val="0"/>
        <w:adjustRightInd w:val="0"/>
        <w:snapToGrid w:val="0"/>
        <w:ind w:left="0" w:firstLine="482" w:firstLineChars="200"/>
        <w:textAlignment w:val="auto"/>
        <w:rPr>
          <w:rFonts w:hint="eastAsia"/>
          <w:b/>
          <w:bCs/>
          <w:color w:val="auto"/>
          <w:highlight w:val="none"/>
          <w:lang w:val="en-US" w:eastAsia="zh-CN"/>
        </w:rPr>
      </w:pPr>
      <w:bookmarkStart w:id="1107" w:name="_Toc13245"/>
      <w:bookmarkStart w:id="1108" w:name="_Toc21363"/>
      <w:bookmarkStart w:id="1109" w:name="_Toc4648"/>
      <w:bookmarkStart w:id="1110" w:name="_Toc21671"/>
      <w:bookmarkStart w:id="1111" w:name="_Toc13513"/>
      <w:r>
        <w:rPr>
          <w:rFonts w:hint="eastAsia"/>
          <w:b/>
          <w:bCs/>
          <w:color w:val="auto"/>
          <w:highlight w:val="none"/>
          <w:lang w:val="en-US" w:eastAsia="zh-CN"/>
        </w:rPr>
        <w:t>第一轮</w:t>
      </w:r>
    </w:p>
    <w:tbl>
      <w:tblPr>
        <w:tblStyle w:val="20"/>
        <w:tblW w:w="4992" w:type="pct"/>
        <w:jc w:val="center"/>
        <w:tblLayout w:type="autofit"/>
        <w:tblCellMar>
          <w:top w:w="0" w:type="dxa"/>
          <w:left w:w="108" w:type="dxa"/>
          <w:bottom w:w="0" w:type="dxa"/>
          <w:right w:w="108" w:type="dxa"/>
        </w:tblCellMar>
      </w:tblPr>
      <w:tblGrid>
        <w:gridCol w:w="771"/>
        <w:gridCol w:w="1003"/>
        <w:gridCol w:w="927"/>
        <w:gridCol w:w="6258"/>
        <w:gridCol w:w="987"/>
      </w:tblGrid>
      <w:tr>
        <w:tblPrEx>
          <w:tblCellMar>
            <w:top w:w="0" w:type="dxa"/>
            <w:left w:w="108" w:type="dxa"/>
            <w:bottom w:w="0" w:type="dxa"/>
            <w:right w:w="108" w:type="dxa"/>
          </w:tblCellMar>
        </w:tblPrEx>
        <w:trPr>
          <w:trHeight w:val="479" w:hRule="atLeast"/>
          <w:tblHeader/>
          <w:jc w:val="center"/>
        </w:trPr>
        <w:tc>
          <w:tcPr>
            <w:tcW w:w="3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504"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因素</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权重</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c>
          <w:tcPr>
            <w:tcW w:w="31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c>
          <w:tcPr>
            <w:tcW w:w="49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备注</w:t>
            </w:r>
          </w:p>
        </w:tc>
      </w:tr>
      <w:tr>
        <w:tblPrEx>
          <w:tblCellMar>
            <w:top w:w="0" w:type="dxa"/>
            <w:left w:w="108" w:type="dxa"/>
            <w:bottom w:w="0" w:type="dxa"/>
            <w:right w:w="108" w:type="dxa"/>
          </w:tblCellMar>
        </w:tblPrEx>
        <w:trPr>
          <w:trHeight w:val="1953" w:hRule="atLeast"/>
          <w:jc w:val="center"/>
        </w:trPr>
        <w:tc>
          <w:tcPr>
            <w:tcW w:w="3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04"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能力</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c>
          <w:tcPr>
            <w:tcW w:w="31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注册时间每满1年得1分，本项最多得10分。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说明：1.提供营业执照复印件并加盖鲜章；2.以评审当日倒推注册年限</w:t>
            </w:r>
            <w:r>
              <w:rPr>
                <w:rFonts w:hint="eastAsia" w:ascii="宋体" w:hAnsi="宋体" w:eastAsia="宋体" w:cs="宋体"/>
                <w:bCs/>
                <w:color w:val="auto"/>
                <w:sz w:val="21"/>
                <w:szCs w:val="21"/>
                <w:highlight w:val="none"/>
                <w:lang w:eastAsia="zh-CN"/>
              </w:rPr>
              <w:t>)。</w:t>
            </w:r>
          </w:p>
          <w:p>
            <w:pPr>
              <w:keepNext w:val="0"/>
              <w:keepLines w:val="0"/>
              <w:pageBreakBefore w:val="0"/>
              <w:widowControl w:val="0"/>
              <w:tabs>
                <w:tab w:val="left" w:pos="312"/>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注册资金1000万及以下的，不得分；超过1000万的，每增加200万得1分，本项最高得10分。</w:t>
            </w:r>
          </w:p>
          <w:p>
            <w:pPr>
              <w:keepNext w:val="0"/>
              <w:keepLines w:val="0"/>
              <w:pageBreakBefore w:val="0"/>
              <w:widowControl w:val="0"/>
              <w:tabs>
                <w:tab w:val="left" w:pos="312"/>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 w:val="0"/>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说明：提供营业执照复印件并加盖鲜章</w:t>
            </w:r>
            <w:r>
              <w:rPr>
                <w:rFonts w:hint="eastAsia" w:ascii="宋体" w:hAnsi="宋体" w:eastAsia="宋体" w:cs="宋体"/>
                <w:bCs/>
                <w:color w:val="auto"/>
                <w:sz w:val="21"/>
                <w:szCs w:val="21"/>
                <w:highlight w:val="none"/>
                <w:lang w:eastAsia="zh-CN"/>
              </w:rPr>
              <w:t>)。</w:t>
            </w:r>
          </w:p>
        </w:tc>
        <w:tc>
          <w:tcPr>
            <w:tcW w:w="49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50" w:hRule="atLeast"/>
          <w:jc w:val="center"/>
        </w:trPr>
        <w:tc>
          <w:tcPr>
            <w:tcW w:w="3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04"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业绩</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c>
          <w:tcPr>
            <w:tcW w:w="31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numPr>
                <w:ilvl w:val="0"/>
                <w:numId w:val="31"/>
              </w:numPr>
              <w:tabs>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自2017年1月1日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含1日</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以来每</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rPr>
              <w:t>一个高校食堂经营项目的得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说明：①提供合同复印件、第三方机构出具的年度财务决算报表并盖鲜章；②合同复印</w:t>
            </w:r>
            <w:r>
              <w:rPr>
                <w:rFonts w:hint="eastAsia" w:ascii="宋体" w:hAnsi="宋体" w:eastAsia="宋体" w:cs="宋体"/>
                <w:bCs/>
                <w:color w:val="auto"/>
                <w:sz w:val="21"/>
                <w:szCs w:val="21"/>
                <w:highlight w:val="none"/>
                <w:lang w:val="en-US" w:eastAsia="zh-CN"/>
              </w:rPr>
              <w:t>件</w:t>
            </w:r>
            <w:r>
              <w:rPr>
                <w:rFonts w:hint="eastAsia" w:ascii="宋体" w:hAnsi="宋体" w:eastAsia="宋体" w:cs="宋体"/>
                <w:bCs/>
                <w:color w:val="auto"/>
                <w:sz w:val="21"/>
                <w:szCs w:val="21"/>
                <w:highlight w:val="none"/>
              </w:rPr>
              <w:t>须为完整版</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2.投标人</w:t>
            </w:r>
            <w:r>
              <w:rPr>
                <w:rFonts w:hint="eastAsia" w:ascii="宋体" w:hAnsi="宋体" w:eastAsia="宋体" w:cs="宋体"/>
                <w:bCs/>
                <w:color w:val="auto"/>
                <w:sz w:val="21"/>
                <w:szCs w:val="21"/>
                <w:highlight w:val="none"/>
              </w:rPr>
              <w:t>经营的项目中取得四川省高校标准化食堂的得10分。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说明：提供评估复查结果文件</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rPr>
              <w:t>并加盖鲜章</w:t>
            </w:r>
            <w:r>
              <w:rPr>
                <w:rFonts w:hint="eastAsia" w:ascii="宋体" w:hAnsi="宋体" w:eastAsia="宋体" w:cs="宋体"/>
                <w:bCs/>
                <w:color w:val="auto"/>
                <w:sz w:val="21"/>
                <w:szCs w:val="21"/>
                <w:highlight w:val="none"/>
                <w:lang w:eastAsia="zh-CN"/>
              </w:rPr>
              <w:t>)。</w:t>
            </w:r>
          </w:p>
        </w:tc>
        <w:tc>
          <w:tcPr>
            <w:tcW w:w="49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633" w:hRule="atLeast"/>
          <w:jc w:val="center"/>
        </w:trPr>
        <w:tc>
          <w:tcPr>
            <w:tcW w:w="3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04"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投入</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总金额</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20分</w:t>
            </w:r>
          </w:p>
        </w:tc>
        <w:tc>
          <w:tcPr>
            <w:tcW w:w="31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承诺投入的总金额进行评审，投入总金额在300万元的基础上，每增加10万得1分，最高得20分。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说明：①承诺投入的总金额少于300万元的为无效投标；②增加不足10万的不得分；③提供承诺函并加盖鲜章</w:t>
            </w:r>
            <w:r>
              <w:rPr>
                <w:rFonts w:hint="eastAsia" w:ascii="宋体" w:hAnsi="宋体" w:eastAsia="宋体" w:cs="宋体"/>
                <w:bCs/>
                <w:color w:val="auto"/>
                <w:sz w:val="21"/>
                <w:szCs w:val="21"/>
                <w:highlight w:val="none"/>
                <w:lang w:eastAsia="zh-CN"/>
              </w:rPr>
              <w:t>)。</w:t>
            </w:r>
          </w:p>
        </w:tc>
        <w:tc>
          <w:tcPr>
            <w:tcW w:w="49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50" w:hRule="atLeast"/>
          <w:jc w:val="center"/>
        </w:trPr>
        <w:tc>
          <w:tcPr>
            <w:tcW w:w="3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04"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人员保障</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c>
          <w:tcPr>
            <w:tcW w:w="31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拟配驻场人员完全满足</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拟配驻场人员要求</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管理人员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技术人员)</w:t>
            </w:r>
            <w:r>
              <w:rPr>
                <w:rFonts w:hint="eastAsia" w:ascii="宋体" w:hAnsi="宋体" w:eastAsia="宋体" w:cs="宋体"/>
                <w:bCs/>
                <w:color w:val="auto"/>
                <w:sz w:val="21"/>
                <w:szCs w:val="21"/>
                <w:highlight w:val="none"/>
              </w:rPr>
              <w:t>”的，得</w:t>
            </w:r>
            <w:r>
              <w:rPr>
                <w:rFonts w:hint="eastAsia" w:ascii="宋体" w:hAnsi="宋体" w:eastAsia="宋体" w:cs="宋体"/>
                <w:bCs/>
                <w:color w:val="auto"/>
                <w:sz w:val="21"/>
                <w:szCs w:val="21"/>
                <w:highlight w:val="none"/>
                <w:lang w:val="en-US" w:eastAsia="zh-CN"/>
              </w:rPr>
              <w:t>14</w:t>
            </w:r>
            <w:r>
              <w:rPr>
                <w:rFonts w:hint="eastAsia" w:ascii="宋体" w:hAnsi="宋体" w:eastAsia="宋体" w:cs="宋体"/>
                <w:bCs/>
                <w:color w:val="auto"/>
                <w:sz w:val="21"/>
                <w:szCs w:val="21"/>
                <w:highlight w:val="none"/>
              </w:rPr>
              <w:t>分，有一项偏差的扣</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分，扣完为止。</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投标人的</w:t>
            </w:r>
            <w:r>
              <w:rPr>
                <w:rFonts w:hint="eastAsia" w:ascii="宋体" w:hAnsi="宋体" w:eastAsia="宋体" w:cs="宋体"/>
                <w:bCs/>
                <w:color w:val="auto"/>
                <w:sz w:val="21"/>
                <w:szCs w:val="21"/>
                <w:highlight w:val="none"/>
                <w:lang w:eastAsia="zh-CN"/>
              </w:rPr>
              <w:t>驻场管理人员在</w:t>
            </w:r>
            <w:r>
              <w:rPr>
                <w:rFonts w:hint="eastAsia" w:ascii="宋体" w:hAnsi="宋体" w:eastAsia="宋体" w:cs="宋体"/>
                <w:bCs/>
                <w:color w:val="auto"/>
                <w:sz w:val="21"/>
                <w:szCs w:val="21"/>
                <w:highlight w:val="none"/>
              </w:rPr>
              <w:t>近</w:t>
            </w:r>
            <w:r>
              <w:rPr>
                <w:rFonts w:hint="eastAsia" w:ascii="宋体" w:hAnsi="宋体" w:eastAsia="宋体" w:cs="宋体"/>
                <w:bCs/>
                <w:color w:val="auto"/>
                <w:sz w:val="21"/>
                <w:szCs w:val="21"/>
                <w:highlight w:val="none"/>
                <w:lang w:eastAsia="zh-CN"/>
              </w:rPr>
              <w:t>五</w:t>
            </w:r>
            <w:r>
              <w:rPr>
                <w:rFonts w:hint="eastAsia" w:ascii="宋体" w:hAnsi="宋体" w:eastAsia="宋体" w:cs="宋体"/>
                <w:bCs/>
                <w:color w:val="auto"/>
                <w:sz w:val="21"/>
                <w:szCs w:val="21"/>
                <w:highlight w:val="none"/>
              </w:rPr>
              <w:t>年来获得过市厅级奖项每个加1分、省部级及以上每个加2分，最多得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注：①提供</w:t>
            </w:r>
            <w:r>
              <w:rPr>
                <w:rFonts w:hint="eastAsia" w:ascii="宋体" w:hAnsi="宋体" w:eastAsia="宋体" w:cs="宋体"/>
                <w:bCs/>
                <w:color w:val="auto"/>
                <w:sz w:val="21"/>
                <w:szCs w:val="21"/>
                <w:highlight w:val="none"/>
                <w:lang w:eastAsia="zh-CN"/>
              </w:rPr>
              <w:t>驻场管理人员</w:t>
            </w:r>
            <w:r>
              <w:rPr>
                <w:rFonts w:hint="eastAsia" w:ascii="宋体" w:hAnsi="宋体" w:eastAsia="宋体" w:cs="宋体"/>
                <w:bCs/>
                <w:color w:val="auto"/>
                <w:sz w:val="21"/>
                <w:szCs w:val="21"/>
                <w:highlight w:val="none"/>
              </w:rPr>
              <w:t>相关</w:t>
            </w:r>
            <w:r>
              <w:rPr>
                <w:rFonts w:hint="eastAsia" w:ascii="宋体" w:hAnsi="宋体" w:eastAsia="宋体" w:cs="宋体"/>
                <w:bCs/>
                <w:color w:val="auto"/>
                <w:sz w:val="21"/>
                <w:szCs w:val="21"/>
                <w:highlight w:val="none"/>
                <w:lang w:val="en-US" w:eastAsia="zh-CN"/>
              </w:rPr>
              <w:t>证书等</w:t>
            </w:r>
            <w:r>
              <w:rPr>
                <w:rFonts w:hint="eastAsia" w:ascii="宋体" w:hAnsi="宋体" w:eastAsia="宋体" w:cs="宋体"/>
                <w:bCs/>
                <w:color w:val="auto"/>
                <w:sz w:val="21"/>
                <w:szCs w:val="21"/>
                <w:highlight w:val="none"/>
              </w:rPr>
              <w:t>证明材料</w:t>
            </w:r>
            <w:r>
              <w:rPr>
                <w:rFonts w:hint="eastAsia" w:ascii="宋体" w:hAnsi="宋体" w:eastAsia="宋体" w:cs="宋体"/>
                <w:bCs/>
                <w:color w:val="auto"/>
                <w:sz w:val="21"/>
                <w:szCs w:val="21"/>
                <w:highlight w:val="none"/>
                <w:lang w:val="en-US" w:eastAsia="zh-CN"/>
              </w:rPr>
              <w:t>复印件</w:t>
            </w:r>
            <w:r>
              <w:rPr>
                <w:rFonts w:hint="eastAsia" w:ascii="宋体" w:hAnsi="宋体" w:eastAsia="宋体" w:cs="宋体"/>
                <w:bCs/>
                <w:color w:val="auto"/>
                <w:sz w:val="21"/>
                <w:szCs w:val="21"/>
                <w:highlight w:val="none"/>
              </w:rPr>
              <w:t>并加盖鲜章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②提供</w:t>
            </w:r>
            <w:r>
              <w:rPr>
                <w:rFonts w:hint="eastAsia" w:ascii="宋体" w:hAnsi="宋体" w:eastAsia="宋体" w:cs="宋体"/>
                <w:bCs/>
                <w:color w:val="auto"/>
                <w:sz w:val="21"/>
                <w:szCs w:val="21"/>
                <w:highlight w:val="none"/>
                <w:lang w:val="en-US" w:eastAsia="zh-CN"/>
              </w:rPr>
              <w:t>投标人与</w:t>
            </w:r>
            <w:r>
              <w:rPr>
                <w:rFonts w:hint="eastAsia" w:ascii="宋体" w:hAnsi="宋体" w:eastAsia="宋体" w:cs="宋体"/>
                <w:bCs/>
                <w:color w:val="auto"/>
                <w:sz w:val="21"/>
                <w:szCs w:val="21"/>
                <w:highlight w:val="none"/>
                <w:lang w:eastAsia="zh-CN"/>
              </w:rPr>
              <w:t>驻场管理人员</w:t>
            </w:r>
            <w:r>
              <w:rPr>
                <w:rFonts w:hint="eastAsia" w:ascii="宋体" w:hAnsi="宋体" w:eastAsia="宋体" w:cs="宋体"/>
                <w:bCs/>
                <w:color w:val="auto"/>
                <w:sz w:val="21"/>
                <w:szCs w:val="21"/>
                <w:highlight w:val="none"/>
                <w:lang w:val="en-US" w:eastAsia="zh-CN"/>
              </w:rPr>
              <w:t>签订的劳务或劳动合同，③</w:t>
            </w:r>
            <w:r>
              <w:rPr>
                <w:rFonts w:hint="eastAsia" w:ascii="宋体" w:hAnsi="宋体" w:eastAsia="宋体" w:cs="宋体"/>
                <w:bCs/>
                <w:color w:val="auto"/>
                <w:sz w:val="21"/>
                <w:szCs w:val="21"/>
                <w:highlight w:val="none"/>
              </w:rPr>
              <w:t>提供拟配</w:t>
            </w:r>
            <w:r>
              <w:rPr>
                <w:rFonts w:hint="eastAsia" w:ascii="宋体" w:hAnsi="宋体" w:eastAsia="宋体" w:cs="宋体"/>
                <w:bCs/>
                <w:color w:val="auto"/>
                <w:sz w:val="21"/>
                <w:szCs w:val="21"/>
                <w:highlight w:val="none"/>
                <w:lang w:val="en-US" w:eastAsia="zh-CN"/>
              </w:rPr>
              <w:t>技术人员承诺函</w:t>
            </w:r>
            <w:r>
              <w:rPr>
                <w:rFonts w:hint="eastAsia" w:ascii="宋体" w:hAnsi="宋体" w:eastAsia="宋体" w:cs="宋体"/>
                <w:bCs/>
                <w:color w:val="auto"/>
                <w:sz w:val="21"/>
                <w:szCs w:val="21"/>
                <w:highlight w:val="none"/>
              </w:rPr>
              <w:t>并加盖鲜章</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w:t>
            </w:r>
          </w:p>
        </w:tc>
        <w:tc>
          <w:tcPr>
            <w:tcW w:w="49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350" w:hRule="atLeast"/>
          <w:jc w:val="center"/>
        </w:trPr>
        <w:tc>
          <w:tcPr>
            <w:tcW w:w="3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04"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荣誉奖项</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tc>
        <w:tc>
          <w:tcPr>
            <w:tcW w:w="31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tabs>
                <w:tab w:val="left" w:pos="312"/>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1.投标人经营的高校食堂项目(合同期内)获得市级相关奖项的每个得1分，获得省级及以上相关奖项的每个得2分，最高得6分。</w:t>
            </w:r>
          </w:p>
          <w:p>
            <w:pPr>
              <w:keepNext w:val="0"/>
              <w:keepLines w:val="0"/>
              <w:pageBreakBefore w:val="0"/>
              <w:widowControl w:val="0"/>
              <w:tabs>
                <w:tab w:val="left" w:pos="312"/>
                <w:tab w:val="clear" w:pos="0"/>
              </w:tabs>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.投标人每有一个ISO 9001质量管理体系认证、ISO 22000食品安全管理体系认证、ISO 14001环境管理体系认证、ISO 45001职业健康安全管理体系认证得2分，最多得8分。</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说明：提供证书复印件并盖鲜章</w:t>
            </w:r>
            <w:r>
              <w:rPr>
                <w:rFonts w:hint="eastAsia" w:ascii="宋体" w:hAnsi="宋体" w:eastAsia="宋体" w:cs="宋体"/>
                <w:b w:val="0"/>
                <w:color w:val="auto"/>
                <w:sz w:val="21"/>
                <w:szCs w:val="21"/>
                <w:highlight w:val="none"/>
                <w:lang w:eastAsia="zh-CN"/>
              </w:rPr>
              <w:t>)。</w:t>
            </w:r>
          </w:p>
        </w:tc>
        <w:tc>
          <w:tcPr>
            <w:tcW w:w="49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350" w:hRule="atLeast"/>
          <w:jc w:val="center"/>
        </w:trPr>
        <w:tc>
          <w:tcPr>
            <w:tcW w:w="388"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504"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移交</w:t>
            </w:r>
          </w:p>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方案</w:t>
            </w:r>
          </w:p>
        </w:tc>
        <w:tc>
          <w:tcPr>
            <w:tcW w:w="46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jc w:val="center"/>
              <w:textAlignment w:val="auto"/>
              <w:rPr>
                <w:rFonts w:hint="eastAsia" w:ascii="宋体" w:hAnsi="宋体" w:eastAsia="宋体" w:cs="宋体"/>
                <w:bCs/>
                <w:color w:val="auto"/>
                <w:sz w:val="21"/>
                <w:szCs w:val="21"/>
                <w:highlight w:val="none"/>
                <w:lang w:val="en-US" w:eastAsia="zh-CN"/>
              </w:rPr>
            </w:pPr>
            <w:r>
              <w:rPr>
                <w:rFonts w:hint="eastAsia" w:cs="宋体"/>
                <w:bCs/>
                <w:color w:val="auto"/>
                <w:sz w:val="21"/>
                <w:szCs w:val="21"/>
                <w:highlight w:val="none"/>
                <w:lang w:val="en-US" w:eastAsia="zh-CN"/>
              </w:rPr>
              <w:t>6</w:t>
            </w:r>
          </w:p>
        </w:tc>
        <w:tc>
          <w:tcPr>
            <w:tcW w:w="3146" w:type="pct"/>
            <w:tcBorders>
              <w:top w:val="single" w:color="000000" w:sz="4" w:space="0"/>
              <w:bottom w:val="single" w:color="000000" w:sz="4" w:space="0"/>
              <w:right w:val="single" w:color="000000" w:sz="4" w:space="0"/>
            </w:tcBorders>
            <w:noWrap w:val="0"/>
            <w:tcMar>
              <w:top w:w="0" w:type="dxa"/>
              <w:left w:w="108" w:type="dxa"/>
              <w:bottom w:w="0" w:type="dxa"/>
              <w:right w:w="108" w:type="dxa"/>
            </w:tcMar>
            <w:vAlign w:val="top"/>
          </w:tcPr>
          <w:p>
            <w:pPr>
              <w:keepNext w:val="0"/>
              <w:keepLines w:val="0"/>
              <w:pageBreakBefore w:val="0"/>
              <w:widowControl w:val="0"/>
              <w:numPr>
                <w:ilvl w:val="0"/>
                <w:numId w:val="0"/>
              </w:numPr>
              <w:kinsoku/>
              <w:wordWrap/>
              <w:overflowPunct/>
              <w:topLinePunct w:val="0"/>
              <w:autoSpaceDE/>
              <w:autoSpaceDN w:val="0"/>
              <w:bidi w:val="0"/>
              <w:adjustRightInd w:val="0"/>
              <w:snapToGrid w:val="0"/>
              <w:spacing w:line="360" w:lineRule="exact"/>
              <w:ind w:left="0" w:firstLine="0"/>
              <w:contextualSpacing/>
              <w:jc w:val="left"/>
              <w:textAlignment w:val="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eastAsia="zh-CN"/>
              </w:rPr>
              <w:t>根据</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 w:val="0"/>
                <w:color w:val="auto"/>
                <w:sz w:val="21"/>
                <w:szCs w:val="21"/>
                <w:highlight w:val="none"/>
                <w:lang w:eastAsia="zh-CN"/>
              </w:rPr>
              <w:t>对合同正常到期后移交方案的描述及承诺进行综合评分；优</w:t>
            </w:r>
            <w:r>
              <w:rPr>
                <w:rFonts w:hint="eastAsia"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分，良</w:t>
            </w:r>
            <w:r>
              <w:rPr>
                <w:rFonts w:hint="eastAsia"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val="en-US" w:eastAsia="zh-CN"/>
              </w:rPr>
              <w:t>分，中</w:t>
            </w:r>
            <w:r>
              <w:rPr>
                <w:rFonts w:hint="eastAsia"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分，差0分。</w:t>
            </w:r>
          </w:p>
        </w:tc>
        <w:tc>
          <w:tcPr>
            <w:tcW w:w="494" w:type="pct"/>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lang w:val="en-US" w:eastAsia="zh-CN"/>
              </w:rPr>
            </w:pPr>
          </w:p>
        </w:tc>
      </w:tr>
      <w:tr>
        <w:tblPrEx>
          <w:tblCellMar>
            <w:top w:w="0" w:type="dxa"/>
            <w:left w:w="108" w:type="dxa"/>
            <w:bottom w:w="0" w:type="dxa"/>
            <w:right w:w="108" w:type="dxa"/>
          </w:tblCellMar>
        </w:tblPrEx>
        <w:trPr>
          <w:trHeight w:val="79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left="0" w:firstLine="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1 \* GB3 \* MERGEFORMAT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①</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评分的取值按四舍五入法，小数点后保留两位。</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 2 \* GB3 \* MERGEFORMAT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②</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本表中要求提供各类证明材料，均需加盖投标人单位公章，否则将不认可该项材料的有效性。</w:t>
            </w:r>
          </w:p>
        </w:tc>
      </w:tr>
    </w:tbl>
    <w:p>
      <w:pPr>
        <w:pStyle w:val="38"/>
        <w:keepNext w:val="0"/>
        <w:keepLines w:val="0"/>
        <w:pageBreakBefore w:val="0"/>
        <w:widowControl w:val="0"/>
        <w:numPr>
          <w:ilvl w:val="1"/>
          <w:numId w:val="30"/>
        </w:numPr>
        <w:kinsoku/>
        <w:overflowPunct/>
        <w:autoSpaceDE/>
        <w:autoSpaceDN/>
        <w:bidi w:val="0"/>
        <w:adjustRightInd w:val="0"/>
        <w:snapToGrid w:val="0"/>
        <w:ind w:left="0" w:firstLine="482" w:firstLineChars="200"/>
        <w:textAlignment w:val="auto"/>
        <w:outlineLvl w:val="9"/>
        <w:rPr>
          <w:rFonts w:hint="eastAsia"/>
          <w:b/>
          <w:bCs/>
          <w:color w:val="auto"/>
          <w:sz w:val="24"/>
          <w:szCs w:val="24"/>
          <w:highlight w:val="none"/>
          <w:lang w:val="en-US" w:eastAsia="zh-CN"/>
        </w:rPr>
      </w:pPr>
      <w:r>
        <w:rPr>
          <w:rFonts w:hint="eastAsia"/>
          <w:b/>
          <w:bCs/>
          <w:color w:val="auto"/>
          <w:sz w:val="24"/>
          <w:szCs w:val="24"/>
          <w:highlight w:val="none"/>
          <w:lang w:val="en-US" w:eastAsia="zh-CN"/>
        </w:rPr>
        <w:t>第二轮现场阐述及答辩</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投标人根据现场查勘情况以及自身实际情况准备现场阐述PPT文档(第二轮现场阐述及答辩时提交现场阐述PPT文档)。内容包括但不限于评审因素所包含内容。</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答辩须知：</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须进行现场阐述及答辩，阐述及答辩人须为</w:t>
      </w:r>
      <w:r>
        <w:rPr>
          <w:rFonts w:hint="eastAsia" w:ascii="宋体" w:hAnsi="宋体" w:eastAsia="宋体" w:cs="宋体"/>
          <w:bCs/>
          <w:color w:val="auto"/>
          <w:sz w:val="24"/>
          <w:szCs w:val="24"/>
          <w:highlight w:val="none"/>
          <w:lang w:eastAsia="zh-CN"/>
        </w:rPr>
        <w:t>投标人</w:t>
      </w:r>
      <w:r>
        <w:rPr>
          <w:rFonts w:hint="eastAsia" w:ascii="宋体" w:hAnsi="宋体" w:eastAsia="宋体" w:cs="宋体"/>
          <w:bCs/>
          <w:color w:val="auto"/>
          <w:sz w:val="24"/>
          <w:szCs w:val="24"/>
          <w:highlight w:val="none"/>
        </w:rPr>
        <w:t>本项目的驻场经理，现场阐述时间不超过30分钟，答辩时间不超过10分钟；</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2.展示及阐述：对下表中的食堂经营、管理、服务等内容进行展示、阐述；</w:t>
      </w:r>
    </w:p>
    <w:p>
      <w:pPr>
        <w:keepNext w:val="0"/>
        <w:keepLines w:val="0"/>
        <w:pageBreakBefore w:val="0"/>
        <w:widowControl w:val="0"/>
        <w:kinsoku/>
        <w:overflowPunct/>
        <w:autoSpaceDE/>
        <w:autoSpaceDN/>
        <w:bidi w:val="0"/>
        <w:adjustRightInd w:val="0"/>
        <w:snapToGrid w:val="0"/>
        <w:spacing w:line="440" w:lineRule="exact"/>
        <w:ind w:left="0" w:leftChars="0" w:firstLine="480" w:firstLineChars="200"/>
        <w:contextualSpacing/>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3.答辩：评审组现场提问。</w:t>
      </w:r>
    </w:p>
    <w:p>
      <w:pPr>
        <w:pStyle w:val="38"/>
        <w:keepNext w:val="0"/>
        <w:keepLines w:val="0"/>
        <w:pageBreakBefore w:val="0"/>
        <w:widowControl w:val="0"/>
        <w:numPr>
          <w:ilvl w:val="1"/>
          <w:numId w:val="0"/>
        </w:numPr>
        <w:kinsoku/>
        <w:overflowPunct/>
        <w:autoSpaceDE/>
        <w:autoSpaceDN/>
        <w:bidi w:val="0"/>
        <w:adjustRightInd w:val="0"/>
        <w:snapToGrid w:val="0"/>
        <w:spacing w:line="440" w:lineRule="exact"/>
        <w:ind w:left="0" w:leftChars="0" w:firstLine="480" w:firstLineChars="200"/>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4.时间：第一轮</w:t>
      </w:r>
      <w:r>
        <w:rPr>
          <w:rFonts w:hint="eastAsia" w:cs="宋体"/>
          <w:bCs/>
          <w:color w:val="auto"/>
          <w:sz w:val="24"/>
          <w:szCs w:val="24"/>
          <w:highlight w:val="none"/>
          <w:lang w:val="en-US" w:eastAsia="zh-CN"/>
        </w:rPr>
        <w:t>评审结束后</w:t>
      </w:r>
      <w:r>
        <w:rPr>
          <w:rFonts w:hint="eastAsia" w:ascii="宋体" w:hAnsi="宋体" w:eastAsia="宋体" w:cs="宋体"/>
          <w:bCs/>
          <w:color w:val="auto"/>
          <w:sz w:val="24"/>
          <w:szCs w:val="24"/>
          <w:highlight w:val="none"/>
        </w:rPr>
        <w:t>另行通知。</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bCs/>
          <w:color w:val="auto"/>
          <w:sz w:val="24"/>
          <w:szCs w:val="24"/>
          <w:highlight w:val="none"/>
        </w:rPr>
      </w:pPr>
      <w:r>
        <w:rPr>
          <w:rFonts w:hint="eastAsia" w:cs="宋体"/>
          <w:bCs/>
          <w:color w:val="auto"/>
          <w:sz w:val="24"/>
          <w:szCs w:val="24"/>
          <w:highlight w:val="none"/>
          <w:lang w:val="en-US" w:eastAsia="zh-CN"/>
        </w:rPr>
        <w:t>5.</w:t>
      </w:r>
      <w:r>
        <w:rPr>
          <w:rFonts w:hint="eastAsia" w:ascii="宋体" w:hAnsi="宋体" w:eastAsia="宋体" w:cs="宋体"/>
          <w:bCs/>
          <w:color w:val="auto"/>
          <w:sz w:val="24"/>
          <w:szCs w:val="24"/>
          <w:highlight w:val="none"/>
        </w:rPr>
        <w:t>地点</w:t>
      </w:r>
      <w:r>
        <w:rPr>
          <w:rFonts w:hint="eastAsia" w:cs="宋体"/>
          <w:bCs/>
          <w:color w:val="auto"/>
          <w:sz w:val="24"/>
          <w:szCs w:val="24"/>
          <w:highlight w:val="none"/>
          <w:lang w:eastAsia="zh-CN"/>
        </w:rPr>
        <w:t>：</w:t>
      </w:r>
      <w:r>
        <w:rPr>
          <w:rFonts w:hint="eastAsia" w:ascii="宋体" w:hAnsi="宋体" w:eastAsia="宋体" w:cs="宋体"/>
          <w:bCs/>
          <w:color w:val="auto"/>
          <w:sz w:val="24"/>
          <w:szCs w:val="24"/>
          <w:highlight w:val="none"/>
        </w:rPr>
        <w:t>第一轮</w:t>
      </w:r>
      <w:r>
        <w:rPr>
          <w:rFonts w:hint="eastAsia" w:cs="宋体"/>
          <w:bCs/>
          <w:color w:val="auto"/>
          <w:sz w:val="24"/>
          <w:szCs w:val="24"/>
          <w:highlight w:val="none"/>
          <w:lang w:val="en-US" w:eastAsia="zh-CN"/>
        </w:rPr>
        <w:t>评审结束后</w:t>
      </w:r>
      <w:r>
        <w:rPr>
          <w:rFonts w:hint="eastAsia" w:ascii="宋体" w:hAnsi="宋体" w:eastAsia="宋体" w:cs="宋体"/>
          <w:bCs/>
          <w:color w:val="auto"/>
          <w:sz w:val="24"/>
          <w:szCs w:val="24"/>
          <w:highlight w:val="none"/>
        </w:rPr>
        <w:t>另行通知。</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outlineLvl w:val="9"/>
        <w:rPr>
          <w:rFonts w:hint="eastAsia" w:ascii="宋体" w:hAnsi="宋体" w:eastAsia="宋体" w:cs="宋体"/>
          <w:bCs/>
          <w:color w:val="auto"/>
          <w:sz w:val="24"/>
          <w:szCs w:val="24"/>
          <w:highlight w:val="none"/>
          <w:lang w:eastAsia="zh-CN"/>
        </w:rPr>
      </w:pPr>
      <w:r>
        <w:rPr>
          <w:rFonts w:hint="eastAsia" w:cs="宋体"/>
          <w:bCs/>
          <w:color w:val="auto"/>
          <w:sz w:val="24"/>
          <w:szCs w:val="24"/>
          <w:highlight w:val="none"/>
          <w:lang w:val="en-US" w:eastAsia="zh-CN"/>
        </w:rPr>
        <w:t>6.</w:t>
      </w:r>
      <w:r>
        <w:rPr>
          <w:rFonts w:hint="eastAsia" w:ascii="宋体" w:hAnsi="宋体" w:eastAsia="宋体" w:cs="宋体"/>
          <w:bCs/>
          <w:color w:val="auto"/>
          <w:sz w:val="24"/>
          <w:szCs w:val="24"/>
          <w:highlight w:val="none"/>
        </w:rPr>
        <w:t>现场陈述及答辩的顺序由答辩人员现场随机抽取确定</w:t>
      </w:r>
      <w:r>
        <w:rPr>
          <w:rFonts w:hint="eastAsia" w:ascii="宋体" w:hAnsi="宋体" w:eastAsia="宋体" w:cs="宋体"/>
          <w:bCs/>
          <w:color w:val="auto"/>
          <w:sz w:val="24"/>
          <w:szCs w:val="24"/>
          <w:highlight w:val="none"/>
          <w:lang w:eastAsia="zh-CN"/>
        </w:rPr>
        <w:t>。</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outlineLvl w:val="9"/>
        <w:rPr>
          <w:rFonts w:hint="default" w:ascii="宋体" w:hAnsi="宋体" w:eastAsia="宋体" w:cs="宋体"/>
          <w:bCs/>
          <w:color w:val="auto"/>
          <w:sz w:val="24"/>
          <w:szCs w:val="24"/>
          <w:highlight w:val="none"/>
          <w:lang w:val="en-US" w:eastAsia="zh-CN"/>
        </w:rPr>
      </w:pPr>
      <w:r>
        <w:rPr>
          <w:rFonts w:hint="eastAsia" w:cs="宋体"/>
          <w:bCs/>
          <w:color w:val="auto"/>
          <w:sz w:val="24"/>
          <w:szCs w:val="24"/>
          <w:highlight w:val="none"/>
          <w:lang w:val="en-US" w:eastAsia="zh-CN"/>
        </w:rPr>
        <w:t>6.</w:t>
      </w:r>
      <w:r>
        <w:rPr>
          <w:rFonts w:hint="eastAsia" w:ascii="宋体" w:hAnsi="宋体" w:eastAsia="宋体" w:cs="宋体"/>
          <w:bCs/>
          <w:snapToGrid/>
          <w:color w:val="auto"/>
          <w:sz w:val="24"/>
          <w:szCs w:val="24"/>
          <w:highlight w:val="none"/>
        </w:rPr>
        <w:t>若</w:t>
      </w:r>
      <w:r>
        <w:rPr>
          <w:rFonts w:hint="eastAsia" w:ascii="宋体" w:hAnsi="宋体" w:eastAsia="宋体" w:cs="宋体"/>
          <w:bCs/>
          <w:snapToGrid/>
          <w:color w:val="auto"/>
          <w:sz w:val="24"/>
          <w:szCs w:val="24"/>
          <w:highlight w:val="none"/>
          <w:lang w:val="en-US" w:eastAsia="zh-CN"/>
        </w:rPr>
        <w:t>中途有</w:t>
      </w:r>
      <w:r>
        <w:rPr>
          <w:rFonts w:hint="eastAsia" w:cs="宋体"/>
          <w:bCs/>
          <w:snapToGrid/>
          <w:color w:val="auto"/>
          <w:sz w:val="24"/>
          <w:szCs w:val="24"/>
          <w:highlight w:val="none"/>
          <w:lang w:val="en-US" w:eastAsia="zh-CN"/>
        </w:rPr>
        <w:t>投标人</w:t>
      </w:r>
      <w:r>
        <w:rPr>
          <w:rFonts w:hint="eastAsia" w:ascii="宋体" w:hAnsi="宋体" w:eastAsia="宋体" w:cs="宋体"/>
          <w:bCs/>
          <w:snapToGrid/>
          <w:color w:val="auto"/>
          <w:sz w:val="24"/>
          <w:szCs w:val="24"/>
          <w:highlight w:val="none"/>
          <w:lang w:val="en-US" w:eastAsia="zh-CN"/>
        </w:rPr>
        <w:t>放弃的，则该投标人本轮按零分计算</w:t>
      </w:r>
      <w:r>
        <w:rPr>
          <w:rFonts w:ascii="宋体" w:hAnsi="宋体" w:eastAsia="宋体" w:cs="宋体"/>
          <w:sz w:val="24"/>
          <w:szCs w:val="24"/>
        </w:rPr>
        <w:t>（若本轮放弃的</w:t>
      </w:r>
      <w:r>
        <w:rPr>
          <w:rFonts w:hint="eastAsia" w:ascii="宋体" w:hAnsi="宋体" w:eastAsia="宋体" w:cs="宋体"/>
          <w:sz w:val="24"/>
          <w:szCs w:val="24"/>
          <w:lang w:val="en-US" w:eastAsia="zh-CN"/>
        </w:rPr>
        <w:t>投标人</w:t>
      </w:r>
      <w:r>
        <w:rPr>
          <w:rFonts w:ascii="宋体" w:hAnsi="宋体" w:eastAsia="宋体" w:cs="宋体"/>
          <w:sz w:val="24"/>
          <w:szCs w:val="24"/>
        </w:rPr>
        <w:t>成绩排名前三的，则该放弃</w:t>
      </w:r>
      <w:r>
        <w:rPr>
          <w:rFonts w:hint="eastAsia" w:ascii="宋体" w:hAnsi="宋体" w:eastAsia="宋体" w:cs="宋体"/>
          <w:sz w:val="24"/>
          <w:szCs w:val="24"/>
          <w:lang w:val="en-US" w:eastAsia="zh-CN"/>
        </w:rPr>
        <w:t>投标人</w:t>
      </w:r>
      <w:r>
        <w:rPr>
          <w:rFonts w:ascii="宋体" w:hAnsi="宋体" w:eastAsia="宋体" w:cs="宋体"/>
          <w:sz w:val="24"/>
          <w:szCs w:val="24"/>
        </w:rPr>
        <w:t>下一轮成绩按零分计算）</w:t>
      </w:r>
      <w:r>
        <w:rPr>
          <w:rFonts w:hint="eastAsia" w:cs="宋体"/>
          <w:bCs/>
          <w:snapToGrid/>
          <w:color w:val="auto"/>
          <w:sz w:val="24"/>
          <w:szCs w:val="24"/>
          <w:highlight w:val="none"/>
          <w:lang w:val="en-US" w:eastAsia="zh-CN"/>
        </w:rPr>
        <w:t>。</w:t>
      </w:r>
    </w:p>
    <w:tbl>
      <w:tblPr>
        <w:tblStyle w:val="20"/>
        <w:tblW w:w="0" w:type="auto"/>
        <w:jc w:val="center"/>
        <w:tblLayout w:type="fixed"/>
        <w:tblCellMar>
          <w:top w:w="0" w:type="dxa"/>
          <w:left w:w="108" w:type="dxa"/>
          <w:bottom w:w="0" w:type="dxa"/>
          <w:right w:w="108" w:type="dxa"/>
        </w:tblCellMar>
      </w:tblPr>
      <w:tblGrid>
        <w:gridCol w:w="782"/>
        <w:gridCol w:w="1064"/>
        <w:gridCol w:w="804"/>
        <w:gridCol w:w="5288"/>
        <w:gridCol w:w="1002"/>
      </w:tblGrid>
      <w:tr>
        <w:tblPrEx>
          <w:tblCellMar>
            <w:top w:w="0" w:type="dxa"/>
            <w:left w:w="108" w:type="dxa"/>
            <w:bottom w:w="0" w:type="dxa"/>
            <w:right w:w="108" w:type="dxa"/>
          </w:tblCellMar>
        </w:tblPrEx>
        <w:trPr>
          <w:trHeight w:val="684" w:hRule="atLeast"/>
          <w:jc w:val="center"/>
        </w:trPr>
        <w:tc>
          <w:tcPr>
            <w:tcW w:w="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序号</w:t>
            </w:r>
          </w:p>
        </w:tc>
        <w:tc>
          <w:tcPr>
            <w:tcW w:w="106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评分</w:t>
            </w:r>
          </w:p>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因素</w:t>
            </w:r>
          </w:p>
        </w:tc>
        <w:tc>
          <w:tcPr>
            <w:tcW w:w="80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权重分值</w:t>
            </w:r>
          </w:p>
        </w:tc>
        <w:tc>
          <w:tcPr>
            <w:tcW w:w="528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评分标准</w:t>
            </w:r>
          </w:p>
        </w:tc>
        <w:tc>
          <w:tcPr>
            <w:tcW w:w="1002" w:type="dxa"/>
            <w:tcBorders>
              <w:top w:val="single" w:color="000000" w:sz="4" w:space="0"/>
              <w:bottom w:val="single" w:color="000000" w:sz="4" w:space="0"/>
              <w:right w:val="single" w:color="000000" w:sz="4" w:space="0"/>
            </w:tcBorders>
            <w:noWrap w:val="0"/>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备注</w:t>
            </w:r>
          </w:p>
        </w:tc>
      </w:tr>
      <w:tr>
        <w:tblPrEx>
          <w:tblCellMar>
            <w:top w:w="0" w:type="dxa"/>
            <w:left w:w="108" w:type="dxa"/>
            <w:bottom w:w="0" w:type="dxa"/>
            <w:right w:w="108" w:type="dxa"/>
          </w:tblCellMar>
        </w:tblPrEx>
        <w:trPr>
          <w:trHeight w:val="2319" w:hRule="atLeast"/>
          <w:jc w:val="center"/>
        </w:trPr>
        <w:tc>
          <w:tcPr>
            <w:tcW w:w="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1</w:t>
            </w:r>
          </w:p>
        </w:tc>
        <w:tc>
          <w:tcPr>
            <w:tcW w:w="106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食堂</w:t>
            </w:r>
          </w:p>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简介</w:t>
            </w:r>
          </w:p>
        </w:tc>
        <w:tc>
          <w:tcPr>
            <w:tcW w:w="80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30分</w:t>
            </w:r>
          </w:p>
        </w:tc>
        <w:tc>
          <w:tcPr>
            <w:tcW w:w="528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 xml:space="preserve">1.公司简介（含企业实力、企业文化、质量方针、质量目标）；              </w:t>
            </w:r>
          </w:p>
          <w:p>
            <w:pPr>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2.针对本项目食堂的特色餐饮介绍：餐饮种类的总数量，其中自主经营数量、品牌引进数量（不得超过总数量的1/3）；</w:t>
            </w:r>
          </w:p>
          <w:p>
            <w:pPr>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3、针对本项目食堂的特色餐饮介绍，如咖啡+甜点、现场自主点餐、网上预约点餐、桌餐、自助餐等；</w:t>
            </w:r>
          </w:p>
        </w:tc>
        <w:tc>
          <w:tcPr>
            <w:tcW w:w="1002" w:type="dxa"/>
            <w:vMerge w:val="restart"/>
            <w:tcBorders>
              <w:top w:val="single" w:color="000000" w:sz="4" w:space="0"/>
              <w:right w:val="single" w:color="000000" w:sz="4" w:space="0"/>
            </w:tcBorders>
            <w:noWrap w:val="0"/>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在30分钟内完成阐述，且以PPT方式展示。</w:t>
            </w:r>
          </w:p>
        </w:tc>
      </w:tr>
      <w:tr>
        <w:tblPrEx>
          <w:tblCellMar>
            <w:top w:w="0" w:type="dxa"/>
            <w:left w:w="108" w:type="dxa"/>
            <w:bottom w:w="0" w:type="dxa"/>
            <w:right w:w="108" w:type="dxa"/>
          </w:tblCellMar>
        </w:tblPrEx>
        <w:trPr>
          <w:trHeight w:val="1701" w:hRule="atLeast"/>
          <w:jc w:val="center"/>
        </w:trPr>
        <w:tc>
          <w:tcPr>
            <w:tcW w:w="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2</w:t>
            </w:r>
          </w:p>
        </w:tc>
        <w:tc>
          <w:tcPr>
            <w:tcW w:w="106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食堂环境改造及装修</w:t>
            </w:r>
          </w:p>
        </w:tc>
        <w:tc>
          <w:tcPr>
            <w:tcW w:w="80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25分</w:t>
            </w:r>
          </w:p>
        </w:tc>
        <w:tc>
          <w:tcPr>
            <w:tcW w:w="528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1.售卖窗口的规划与效果展示；</w:t>
            </w:r>
          </w:p>
          <w:p>
            <w:pPr>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2.就餐环境的规划与效果展示；</w:t>
            </w:r>
          </w:p>
          <w:p>
            <w:pPr>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3.电梯安装的安全性、合理性及效果展示。</w:t>
            </w:r>
          </w:p>
          <w:p>
            <w:pPr>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4.四川省高校标准化食堂的建设规划、方案与实施进度；</w:t>
            </w:r>
          </w:p>
        </w:tc>
        <w:tc>
          <w:tcPr>
            <w:tcW w:w="1002" w:type="dxa"/>
            <w:vMerge w:val="continue"/>
            <w:tcBorders>
              <w:right w:val="single" w:color="000000" w:sz="4" w:space="0"/>
            </w:tcBorders>
            <w:noWrap w:val="0"/>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970" w:hRule="atLeast"/>
          <w:jc w:val="center"/>
        </w:trPr>
        <w:tc>
          <w:tcPr>
            <w:tcW w:w="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3</w:t>
            </w:r>
          </w:p>
        </w:tc>
        <w:tc>
          <w:tcPr>
            <w:tcW w:w="106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食堂管理</w:t>
            </w:r>
          </w:p>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与服务</w:t>
            </w:r>
          </w:p>
        </w:tc>
        <w:tc>
          <w:tcPr>
            <w:tcW w:w="80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20分</w:t>
            </w:r>
          </w:p>
        </w:tc>
        <w:tc>
          <w:tcPr>
            <w:tcW w:w="528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32"/>
              </w:numPr>
              <w:tabs>
                <w:tab w:val="clear" w:pos="0"/>
              </w:tabs>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针对本项目食堂管理的具体阐述；</w:t>
            </w:r>
          </w:p>
          <w:p>
            <w:pPr>
              <w:numPr>
                <w:ilvl w:val="0"/>
                <w:numId w:val="32"/>
              </w:numPr>
              <w:tabs>
                <w:tab w:val="clear" w:pos="0"/>
              </w:tabs>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高校食堂服务特点的阐述；</w:t>
            </w:r>
          </w:p>
          <w:p>
            <w:pPr>
              <w:numPr>
                <w:ilvl w:val="0"/>
                <w:numId w:val="32"/>
              </w:numPr>
              <w:tabs>
                <w:tab w:val="clear" w:pos="0"/>
              </w:tabs>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高校食堂服务育人的理念和路径阐述；</w:t>
            </w:r>
          </w:p>
        </w:tc>
        <w:tc>
          <w:tcPr>
            <w:tcW w:w="1002" w:type="dxa"/>
            <w:vMerge w:val="continue"/>
            <w:tcBorders>
              <w:bottom w:val="single" w:color="000000" w:sz="4" w:space="0"/>
              <w:right w:val="single" w:color="000000" w:sz="4" w:space="0"/>
            </w:tcBorders>
            <w:noWrap w:val="0"/>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1030" w:hRule="atLeast"/>
          <w:jc w:val="center"/>
        </w:trPr>
        <w:tc>
          <w:tcPr>
            <w:tcW w:w="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4</w:t>
            </w:r>
          </w:p>
        </w:tc>
        <w:tc>
          <w:tcPr>
            <w:tcW w:w="106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综合处置</w:t>
            </w:r>
          </w:p>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能力</w:t>
            </w:r>
          </w:p>
        </w:tc>
        <w:tc>
          <w:tcPr>
            <w:tcW w:w="80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20分</w:t>
            </w:r>
          </w:p>
        </w:tc>
        <w:tc>
          <w:tcPr>
            <w:tcW w:w="528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评审小组针对食堂经营管理中出现的应急情况进行提问，投标人针对问题的处置情况进行现场回答。</w:t>
            </w:r>
          </w:p>
        </w:tc>
        <w:tc>
          <w:tcPr>
            <w:tcW w:w="1002" w:type="dxa"/>
            <w:tcBorders>
              <w:top w:val="single" w:color="000000" w:sz="4" w:space="0"/>
              <w:bottom w:val="single" w:color="000000" w:sz="4" w:space="0"/>
              <w:right w:val="single" w:color="000000" w:sz="4" w:space="0"/>
            </w:tcBorders>
            <w:noWrap w:val="0"/>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10分钟</w:t>
            </w:r>
          </w:p>
        </w:tc>
      </w:tr>
      <w:tr>
        <w:tblPrEx>
          <w:tblCellMar>
            <w:top w:w="0" w:type="dxa"/>
            <w:left w:w="108" w:type="dxa"/>
            <w:bottom w:w="0" w:type="dxa"/>
            <w:right w:w="108" w:type="dxa"/>
          </w:tblCellMar>
        </w:tblPrEx>
        <w:trPr>
          <w:trHeight w:val="723" w:hRule="atLeast"/>
          <w:jc w:val="center"/>
        </w:trPr>
        <w:tc>
          <w:tcPr>
            <w:tcW w:w="7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5</w:t>
            </w:r>
          </w:p>
        </w:tc>
        <w:tc>
          <w:tcPr>
            <w:tcW w:w="106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综合</w:t>
            </w:r>
          </w:p>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素质</w:t>
            </w:r>
          </w:p>
        </w:tc>
        <w:tc>
          <w:tcPr>
            <w:tcW w:w="804"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5分</w:t>
            </w:r>
          </w:p>
        </w:tc>
        <w:tc>
          <w:tcPr>
            <w:tcW w:w="5288" w:type="dxa"/>
            <w:tcBorders>
              <w:top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numPr>
                <w:ilvl w:val="0"/>
                <w:numId w:val="33"/>
              </w:numPr>
              <w:tabs>
                <w:tab w:val="clear" w:pos="0"/>
              </w:tabs>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仪容仪表；</w:t>
            </w:r>
          </w:p>
          <w:p>
            <w:pPr>
              <w:numPr>
                <w:ilvl w:val="0"/>
                <w:numId w:val="33"/>
              </w:numPr>
              <w:tabs>
                <w:tab w:val="clear" w:pos="0"/>
              </w:tabs>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语言表达；</w:t>
            </w:r>
          </w:p>
          <w:p>
            <w:pPr>
              <w:numPr>
                <w:ilvl w:val="0"/>
                <w:numId w:val="33"/>
              </w:numPr>
              <w:tabs>
                <w:tab w:val="clear" w:pos="0"/>
              </w:tabs>
              <w:autoSpaceDN w:val="0"/>
              <w:adjustRightInd w:val="0"/>
              <w:snapToGrid w:val="0"/>
              <w:ind w:firstLine="28"/>
              <w:jc w:val="left"/>
              <w:rPr>
                <w:rFonts w:hint="eastAsia" w:ascii="宋体" w:hAnsi="宋体" w:eastAsia="宋体" w:cs="宋体"/>
                <w:bCs/>
                <w:snapToGrid/>
                <w:color w:val="auto"/>
                <w:kern w:val="2"/>
                <w:sz w:val="21"/>
                <w:szCs w:val="21"/>
                <w:highlight w:val="none"/>
                <w:lang w:val="en-US" w:eastAsia="zh-CN" w:bidi="ar-SA"/>
              </w:rPr>
            </w:pPr>
            <w:r>
              <w:rPr>
                <w:rFonts w:hint="eastAsia" w:ascii="宋体" w:hAnsi="宋体" w:eastAsia="宋体" w:cs="宋体"/>
                <w:bCs/>
                <w:snapToGrid/>
                <w:color w:val="auto"/>
                <w:kern w:val="2"/>
                <w:sz w:val="21"/>
                <w:szCs w:val="21"/>
                <w:highlight w:val="none"/>
                <w:lang w:val="en-US" w:eastAsia="zh-CN" w:bidi="ar-SA"/>
              </w:rPr>
              <w:t>现场应变能力。</w:t>
            </w:r>
          </w:p>
        </w:tc>
        <w:tc>
          <w:tcPr>
            <w:tcW w:w="1002" w:type="dxa"/>
            <w:tcBorders>
              <w:top w:val="single" w:color="000000" w:sz="4" w:space="0"/>
              <w:bottom w:val="single" w:color="000000" w:sz="4" w:space="0"/>
              <w:right w:val="single" w:color="000000" w:sz="4" w:space="0"/>
            </w:tcBorders>
            <w:noWrap w:val="0"/>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p>
        </w:tc>
      </w:tr>
      <w:tr>
        <w:tblPrEx>
          <w:tblCellMar>
            <w:top w:w="0" w:type="dxa"/>
            <w:left w:w="108" w:type="dxa"/>
            <w:bottom w:w="0" w:type="dxa"/>
            <w:right w:w="108" w:type="dxa"/>
          </w:tblCellMar>
        </w:tblPrEx>
        <w:trPr>
          <w:trHeight w:val="723" w:hRule="atLeast"/>
          <w:jc w:val="center"/>
        </w:trPr>
        <w:tc>
          <w:tcPr>
            <w:tcW w:w="894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adjustRightInd w:val="0"/>
              <w:snapToGrid w:val="0"/>
              <w:ind w:firstLine="28"/>
              <w:jc w:val="center"/>
              <w:rPr>
                <w:rFonts w:hint="eastAsia" w:ascii="宋体" w:hAnsi="宋体" w:eastAsia="宋体" w:cs="宋体"/>
                <w:bCs/>
                <w:snapToGrid/>
                <w:color w:val="auto"/>
                <w:kern w:val="2"/>
                <w:sz w:val="21"/>
                <w:szCs w:val="21"/>
                <w:highlight w:val="none"/>
                <w:lang w:val="en-US" w:eastAsia="zh-CN" w:bidi="ar-SA"/>
              </w:rPr>
            </w:pPr>
            <w:r>
              <w:rPr>
                <w:rFonts w:hint="eastAsia" w:cs="宋体"/>
                <w:b/>
                <w:bCs w:val="0"/>
                <w:color w:val="auto"/>
                <w:sz w:val="21"/>
                <w:szCs w:val="21"/>
                <w:highlight w:val="none"/>
                <w:lang w:val="en-US" w:eastAsia="zh-CN"/>
              </w:rPr>
              <w:t>本轮（现场阐述及答辩）评分</w:t>
            </w:r>
            <w:r>
              <w:rPr>
                <w:rFonts w:hint="eastAsia" w:ascii="宋体" w:hAnsi="宋体" w:eastAsia="宋体" w:cs="宋体"/>
                <w:b/>
                <w:bCs w:val="0"/>
                <w:color w:val="auto"/>
                <w:sz w:val="21"/>
                <w:szCs w:val="21"/>
                <w:highlight w:val="none"/>
              </w:rPr>
              <w:t>标准</w:t>
            </w:r>
            <w:r>
              <w:rPr>
                <w:rFonts w:hint="eastAsia" w:cs="宋体"/>
                <w:b/>
                <w:bCs w:val="0"/>
                <w:color w:val="auto"/>
                <w:sz w:val="21"/>
                <w:szCs w:val="21"/>
                <w:highlight w:val="none"/>
                <w:lang w:val="en-US" w:eastAsia="zh-CN"/>
              </w:rPr>
              <w:t>明细在第一轮评审结束当日告知。</w:t>
            </w:r>
          </w:p>
        </w:tc>
      </w:tr>
    </w:tbl>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outlineLvl w:val="9"/>
        <w:rPr>
          <w:rFonts w:hint="default" w:ascii="宋体" w:hAnsi="宋体" w:eastAsia="宋体" w:cs="宋体"/>
          <w:bCs/>
          <w:color w:val="auto"/>
          <w:sz w:val="24"/>
          <w:szCs w:val="24"/>
          <w:highlight w:val="none"/>
          <w:lang w:val="en-US" w:eastAsia="zh-CN"/>
        </w:rPr>
      </w:pPr>
    </w:p>
    <w:p>
      <w:pPr>
        <w:pStyle w:val="38"/>
        <w:keepNext w:val="0"/>
        <w:keepLines w:val="0"/>
        <w:pageBreakBefore w:val="0"/>
        <w:widowControl w:val="0"/>
        <w:numPr>
          <w:ilvl w:val="1"/>
          <w:numId w:val="30"/>
        </w:numPr>
        <w:kinsoku/>
        <w:wordWrap w:val="0"/>
        <w:overflowPunct/>
        <w:topLinePunct/>
        <w:autoSpaceDE/>
        <w:autoSpaceDN/>
        <w:bidi w:val="0"/>
        <w:adjustRightInd w:val="0"/>
        <w:snapToGrid w:val="0"/>
        <w:ind w:left="0" w:leftChars="0" w:firstLine="482" w:firstLineChars="200"/>
        <w:textAlignment w:val="auto"/>
        <w:rPr>
          <w:rFonts w:hint="eastAsia"/>
          <w:b/>
          <w:bCs/>
          <w:color w:val="auto"/>
          <w:highlight w:val="none"/>
          <w:lang w:val="en-US" w:eastAsia="zh-CN"/>
        </w:rPr>
      </w:pPr>
      <w:r>
        <w:rPr>
          <w:rFonts w:hint="eastAsia"/>
          <w:b/>
          <w:bCs/>
          <w:color w:val="auto"/>
          <w:highlight w:val="none"/>
          <w:lang w:val="en-US" w:eastAsia="zh-CN"/>
        </w:rPr>
        <w:t>第三轮现场考察</w:t>
      </w:r>
    </w:p>
    <w:p>
      <w:pPr>
        <w:pStyle w:val="38"/>
        <w:keepNext w:val="0"/>
        <w:keepLines w:val="0"/>
        <w:pageBreakBefore w:val="0"/>
        <w:widowControl w:val="0"/>
        <w:numPr>
          <w:ilvl w:val="0"/>
          <w:numId w:val="34"/>
        </w:numPr>
        <w:kinsoku/>
        <w:wordWrap w:val="0"/>
        <w:overflowPunct/>
        <w:topLinePunct/>
        <w:autoSpaceDE/>
        <w:autoSpaceDN/>
        <w:bidi w:val="0"/>
        <w:adjustRightInd w:val="0"/>
        <w:snapToGrid w:val="0"/>
        <w:ind w:left="0" w:leftChars="0" w:firstLine="420" w:firstLineChars="200"/>
        <w:textAlignment w:val="auto"/>
        <w:rPr>
          <w:rFonts w:hint="eastAsia" w:cs="宋体"/>
          <w:bCs/>
          <w:color w:val="auto"/>
          <w:sz w:val="21"/>
          <w:szCs w:val="21"/>
          <w:highlight w:val="none"/>
          <w:lang w:eastAsia="zh-CN"/>
        </w:rPr>
      </w:pPr>
      <w:r>
        <w:rPr>
          <w:rFonts w:hint="eastAsia" w:ascii="宋体" w:hAnsi="宋体" w:eastAsia="宋体" w:cs="宋体"/>
          <w:bCs/>
          <w:snapToGrid/>
          <w:color w:val="auto"/>
          <w:sz w:val="21"/>
          <w:szCs w:val="21"/>
          <w:highlight w:val="none"/>
        </w:rPr>
        <w:t>第三轮现场考察地点</w:t>
      </w:r>
      <w:r>
        <w:rPr>
          <w:rFonts w:hint="eastAsia" w:ascii="宋体" w:hAnsi="宋体" w:eastAsia="宋体" w:cs="宋体"/>
          <w:bCs/>
          <w:snapToGrid/>
          <w:color w:val="auto"/>
          <w:sz w:val="21"/>
          <w:szCs w:val="21"/>
          <w:highlight w:val="none"/>
          <w:lang w:val="en-US" w:eastAsia="zh-CN"/>
        </w:rPr>
        <w:t>及</w:t>
      </w:r>
      <w:r>
        <w:rPr>
          <w:rFonts w:hint="eastAsia" w:ascii="宋体" w:hAnsi="宋体" w:eastAsia="宋体" w:cs="宋体"/>
          <w:bCs/>
          <w:snapToGrid/>
          <w:color w:val="auto"/>
          <w:sz w:val="21"/>
          <w:szCs w:val="21"/>
          <w:highlight w:val="none"/>
        </w:rPr>
        <w:t>先后顺序由</w:t>
      </w:r>
      <w:r>
        <w:rPr>
          <w:rFonts w:hint="eastAsia" w:ascii="宋体" w:hAnsi="宋体" w:eastAsia="宋体" w:cs="宋体"/>
          <w:bCs/>
          <w:snapToGrid/>
          <w:color w:val="auto"/>
          <w:sz w:val="21"/>
          <w:szCs w:val="21"/>
          <w:highlight w:val="none"/>
          <w:lang w:val="en-US" w:eastAsia="zh-CN"/>
        </w:rPr>
        <w:t>采购人根据</w:t>
      </w:r>
      <w:r>
        <w:rPr>
          <w:rFonts w:hint="eastAsia" w:ascii="宋体" w:hAnsi="宋体" w:eastAsia="宋体" w:cs="宋体"/>
          <w:bCs/>
          <w:snapToGrid/>
          <w:color w:val="auto"/>
          <w:sz w:val="21"/>
          <w:szCs w:val="21"/>
          <w:highlight w:val="none"/>
        </w:rPr>
        <w:t>考察</w:t>
      </w:r>
      <w:r>
        <w:rPr>
          <w:rFonts w:hint="eastAsia" w:ascii="宋体" w:hAnsi="宋体" w:eastAsia="宋体" w:cs="宋体"/>
          <w:bCs/>
          <w:snapToGrid/>
          <w:color w:val="auto"/>
          <w:sz w:val="21"/>
          <w:szCs w:val="21"/>
          <w:highlight w:val="none"/>
          <w:lang w:val="en-US" w:eastAsia="zh-CN"/>
        </w:rPr>
        <w:t>实际确定，</w:t>
      </w:r>
      <w:r>
        <w:rPr>
          <w:rFonts w:hint="eastAsia" w:cs="宋体"/>
          <w:bCs/>
          <w:snapToGrid/>
          <w:color w:val="auto"/>
          <w:sz w:val="21"/>
          <w:szCs w:val="21"/>
          <w:highlight w:val="none"/>
          <w:lang w:val="en-US" w:eastAsia="zh-CN"/>
        </w:rPr>
        <w:t>其中</w:t>
      </w:r>
      <w:r>
        <w:rPr>
          <w:rFonts w:hint="eastAsia" w:ascii="宋体" w:hAnsi="宋体" w:eastAsia="宋体" w:cs="宋体"/>
          <w:bCs/>
          <w:snapToGrid/>
          <w:color w:val="auto"/>
          <w:sz w:val="21"/>
          <w:szCs w:val="21"/>
          <w:highlight w:val="none"/>
        </w:rPr>
        <w:t>现场考察地点</w:t>
      </w:r>
      <w:r>
        <w:rPr>
          <w:rFonts w:hint="eastAsia" w:cs="宋体"/>
          <w:bCs/>
          <w:snapToGrid/>
          <w:color w:val="auto"/>
          <w:sz w:val="21"/>
          <w:szCs w:val="21"/>
          <w:highlight w:val="none"/>
          <w:lang w:val="en-US" w:eastAsia="zh-CN"/>
        </w:rPr>
        <w:t>为投标人</w:t>
      </w:r>
      <w:r>
        <w:rPr>
          <w:rFonts w:hint="eastAsia" w:cs="宋体"/>
          <w:b w:val="0"/>
          <w:bCs/>
          <w:color w:val="auto"/>
          <w:sz w:val="21"/>
          <w:szCs w:val="21"/>
          <w:highlight w:val="none"/>
          <w:lang w:val="en-US" w:eastAsia="zh-CN"/>
        </w:rPr>
        <w:t>第一轮提供的相关</w:t>
      </w:r>
      <w:r>
        <w:rPr>
          <w:rFonts w:hint="eastAsia" w:ascii="宋体" w:hAnsi="宋体" w:eastAsia="宋体" w:cs="宋体"/>
          <w:bCs/>
          <w:color w:val="auto"/>
          <w:sz w:val="21"/>
          <w:szCs w:val="21"/>
          <w:highlight w:val="none"/>
        </w:rPr>
        <w:t>业绩</w:t>
      </w:r>
      <w:r>
        <w:rPr>
          <w:rFonts w:hint="eastAsia" w:cs="宋体"/>
          <w:bCs/>
          <w:color w:val="auto"/>
          <w:sz w:val="21"/>
          <w:szCs w:val="21"/>
          <w:highlight w:val="none"/>
          <w:lang w:eastAsia="zh-CN"/>
        </w:rPr>
        <w:t>。</w:t>
      </w:r>
    </w:p>
    <w:p>
      <w:pPr>
        <w:pStyle w:val="38"/>
        <w:keepNext w:val="0"/>
        <w:keepLines w:val="0"/>
        <w:pageBreakBefore w:val="0"/>
        <w:widowControl w:val="0"/>
        <w:numPr>
          <w:ilvl w:val="0"/>
          <w:numId w:val="34"/>
        </w:numPr>
        <w:kinsoku/>
        <w:wordWrap w:val="0"/>
        <w:overflowPunct/>
        <w:topLinePunct/>
        <w:autoSpaceDE/>
        <w:autoSpaceDN/>
        <w:bidi w:val="0"/>
        <w:adjustRightInd w:val="0"/>
        <w:snapToGrid w:val="0"/>
        <w:ind w:left="0" w:leftChars="0" w:firstLine="420" w:firstLineChars="200"/>
        <w:textAlignment w:val="auto"/>
        <w:rPr>
          <w:rFonts w:hint="eastAsia" w:cs="宋体"/>
          <w:bCs/>
          <w:color w:val="auto"/>
          <w:sz w:val="21"/>
          <w:szCs w:val="21"/>
          <w:highlight w:val="none"/>
          <w:lang w:val="en-US" w:eastAsia="zh-CN"/>
        </w:rPr>
      </w:pPr>
      <w:r>
        <w:rPr>
          <w:rFonts w:hint="eastAsia" w:cs="宋体"/>
          <w:bCs/>
          <w:color w:val="auto"/>
          <w:sz w:val="21"/>
          <w:szCs w:val="21"/>
          <w:highlight w:val="none"/>
          <w:lang w:val="en-US" w:eastAsia="zh-CN"/>
        </w:rPr>
        <w:t>采购人到达</w:t>
      </w:r>
      <w:r>
        <w:rPr>
          <w:rFonts w:hint="eastAsia" w:ascii="宋体" w:hAnsi="宋体" w:eastAsia="宋体" w:cs="宋体"/>
          <w:bCs/>
          <w:snapToGrid/>
          <w:color w:val="auto"/>
          <w:sz w:val="21"/>
          <w:szCs w:val="21"/>
          <w:highlight w:val="none"/>
        </w:rPr>
        <w:t>现场考察地点</w:t>
      </w:r>
      <w:r>
        <w:rPr>
          <w:rFonts w:hint="eastAsia" w:cs="宋体"/>
          <w:bCs/>
          <w:snapToGrid/>
          <w:color w:val="auto"/>
          <w:sz w:val="21"/>
          <w:szCs w:val="21"/>
          <w:highlight w:val="none"/>
          <w:lang w:val="en-US" w:eastAsia="zh-CN"/>
        </w:rPr>
        <w:t>后，投标人负责带领采购人(评审委员会)进入</w:t>
      </w:r>
      <w:r>
        <w:rPr>
          <w:rFonts w:hint="eastAsia" w:ascii="宋体" w:hAnsi="宋体" w:eastAsia="宋体" w:cs="宋体"/>
          <w:bCs/>
          <w:snapToGrid/>
          <w:color w:val="auto"/>
          <w:sz w:val="21"/>
          <w:szCs w:val="21"/>
          <w:highlight w:val="none"/>
        </w:rPr>
        <w:t>考察</w:t>
      </w:r>
      <w:r>
        <w:rPr>
          <w:rFonts w:hint="eastAsia" w:cs="宋体"/>
          <w:bCs/>
          <w:snapToGrid/>
          <w:color w:val="auto"/>
          <w:sz w:val="21"/>
          <w:szCs w:val="21"/>
          <w:highlight w:val="none"/>
          <w:lang w:val="en-US" w:eastAsia="zh-CN"/>
        </w:rPr>
        <w:t>现场，若因投标人不能带领采购人(评审委员会)进入</w:t>
      </w:r>
      <w:r>
        <w:rPr>
          <w:rFonts w:hint="eastAsia" w:ascii="宋体" w:hAnsi="宋体" w:eastAsia="宋体" w:cs="宋体"/>
          <w:bCs/>
          <w:snapToGrid/>
          <w:color w:val="auto"/>
          <w:sz w:val="21"/>
          <w:szCs w:val="21"/>
          <w:highlight w:val="none"/>
        </w:rPr>
        <w:t>考察</w:t>
      </w:r>
      <w:r>
        <w:rPr>
          <w:rFonts w:hint="eastAsia" w:cs="宋体"/>
          <w:bCs/>
          <w:snapToGrid/>
          <w:color w:val="auto"/>
          <w:sz w:val="21"/>
          <w:szCs w:val="21"/>
          <w:highlight w:val="none"/>
          <w:lang w:val="en-US" w:eastAsia="zh-CN"/>
        </w:rPr>
        <w:t>现场或投标人中途</w:t>
      </w:r>
      <w:r>
        <w:rPr>
          <w:rFonts w:hint="eastAsia" w:ascii="宋体" w:hAnsi="宋体" w:eastAsia="宋体" w:cs="宋体"/>
          <w:bCs/>
          <w:snapToGrid/>
          <w:color w:val="auto"/>
          <w:sz w:val="21"/>
          <w:szCs w:val="21"/>
          <w:highlight w:val="none"/>
          <w:lang w:val="en-US" w:eastAsia="zh-CN"/>
        </w:rPr>
        <w:t>放弃的</w:t>
      </w:r>
      <w:r>
        <w:rPr>
          <w:rFonts w:hint="eastAsia" w:cs="宋体"/>
          <w:bCs/>
          <w:snapToGrid/>
          <w:color w:val="auto"/>
          <w:sz w:val="21"/>
          <w:szCs w:val="21"/>
          <w:highlight w:val="none"/>
          <w:lang w:val="en-US" w:eastAsia="zh-CN"/>
        </w:rPr>
        <w:t>，则该投标人本轮按零分计算。</w:t>
      </w:r>
    </w:p>
    <w:tbl>
      <w:tblPr>
        <w:tblStyle w:val="2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286"/>
        <w:gridCol w:w="1648"/>
        <w:gridCol w:w="5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序号</w:t>
            </w:r>
          </w:p>
        </w:tc>
        <w:tc>
          <w:tcPr>
            <w:tcW w:w="646"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因素</w:t>
            </w:r>
          </w:p>
        </w:tc>
        <w:tc>
          <w:tcPr>
            <w:tcW w:w="82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权重分值</w:t>
            </w: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646" w:type="pct"/>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食堂现场管理与经营情况</w:t>
            </w:r>
          </w:p>
        </w:tc>
        <w:tc>
          <w:tcPr>
            <w:tcW w:w="828" w:type="pct"/>
            <w:vMerge w:val="restar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55</w:t>
            </w:r>
            <w:r>
              <w:rPr>
                <w:rFonts w:hint="eastAsia" w:ascii="宋体" w:hAnsi="宋体" w:eastAsia="宋体" w:cs="宋体"/>
                <w:bCs/>
                <w:color w:val="auto"/>
                <w:sz w:val="21"/>
                <w:szCs w:val="21"/>
                <w:highlight w:val="none"/>
              </w:rPr>
              <w:t>分</w:t>
            </w: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1.制度制定情况</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2.操作间内及就餐区卫生情况</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3.三防设施及其使用情况</w:t>
            </w:r>
            <w:r>
              <w:rPr>
                <w:rFonts w:hint="eastAsia" w:ascii="宋体" w:hAnsi="宋体" w:eastAsia="宋体" w:cs="宋体"/>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646"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p>
        </w:tc>
        <w:tc>
          <w:tcPr>
            <w:tcW w:w="828"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1.食品原料相关资质材料</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2.食材进货查验符合《餐饮服务食品安全操作规范》</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3.原料贮存符合《餐饮服务食品安全操作规范》</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646"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p>
        </w:tc>
        <w:tc>
          <w:tcPr>
            <w:tcW w:w="828"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1.各项操作流程符合食品安全要求</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2.设施设备符合生产安全要求</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3.各项消防设施到位</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646"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p>
        </w:tc>
        <w:tc>
          <w:tcPr>
            <w:tcW w:w="828"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1.食品各项加工设施设备齐全且满足供餐使用量</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2.食品加工符合《餐饮服务食品安全操作规范》</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3.食品添加剂管理符合“五专”要求</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4.食品添加剂使用符合食品安全要求</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5.食品留样符合《餐饮服务食品安全操作规范》</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c>
          <w:tcPr>
            <w:tcW w:w="646"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p>
        </w:tc>
        <w:tc>
          <w:tcPr>
            <w:tcW w:w="828" w:type="pct"/>
            <w:vMerge w:val="continue"/>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1.食堂员工着装规范</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2.食堂员工持有效健康证上岗</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3.员工晨检规范</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p>
        </w:tc>
        <w:tc>
          <w:tcPr>
            <w:tcW w:w="646"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特色经营特色服务</w:t>
            </w:r>
          </w:p>
        </w:tc>
        <w:tc>
          <w:tcPr>
            <w:tcW w:w="82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20分</w:t>
            </w: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1.特色经营</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2.特色服务</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w:t>
            </w:r>
          </w:p>
        </w:tc>
        <w:tc>
          <w:tcPr>
            <w:tcW w:w="646"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就餐满意度</w:t>
            </w:r>
          </w:p>
        </w:tc>
        <w:tc>
          <w:tcPr>
            <w:tcW w:w="82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20</w:t>
            </w:r>
            <w:r>
              <w:rPr>
                <w:rFonts w:hint="eastAsia" w:ascii="宋体" w:hAnsi="宋体" w:eastAsia="宋体" w:cs="宋体"/>
                <w:bCs/>
                <w:color w:val="auto"/>
                <w:sz w:val="21"/>
                <w:szCs w:val="21"/>
                <w:highlight w:val="none"/>
              </w:rPr>
              <w:t>分</w:t>
            </w: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随机</w:t>
            </w:r>
            <w:r>
              <w:rPr>
                <w:rFonts w:hint="eastAsia" w:ascii="宋体" w:hAnsi="宋体" w:eastAsia="宋体" w:cs="宋体"/>
                <w:bCs/>
                <w:color w:val="auto"/>
                <w:sz w:val="21"/>
                <w:szCs w:val="21"/>
                <w:highlight w:val="none"/>
                <w:lang w:val="en-US" w:eastAsia="zh-CN"/>
              </w:rPr>
              <w:t>选取</w:t>
            </w:r>
            <w:r>
              <w:rPr>
                <w:rFonts w:hint="eastAsia" w:ascii="宋体" w:hAnsi="宋体" w:eastAsia="宋体" w:cs="宋体"/>
                <w:bCs/>
                <w:color w:val="auto"/>
                <w:sz w:val="21"/>
                <w:szCs w:val="21"/>
                <w:highlight w:val="none"/>
              </w:rPr>
              <w:t>50名</w:t>
            </w:r>
            <w:r>
              <w:rPr>
                <w:rFonts w:hint="eastAsia" w:ascii="宋体" w:hAnsi="宋体" w:eastAsia="宋体" w:cs="宋体"/>
                <w:bCs/>
                <w:color w:val="auto"/>
                <w:sz w:val="21"/>
                <w:szCs w:val="21"/>
                <w:highlight w:val="none"/>
                <w:lang w:val="en-US" w:eastAsia="zh-CN"/>
              </w:rPr>
              <w:t>师生员工进行满意度调查</w:t>
            </w:r>
            <w:r>
              <w:rPr>
                <w:rFonts w:hint="eastAsia" w:ascii="宋体" w:hAnsi="宋体" w:eastAsia="宋体" w:cs="宋体"/>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54"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8</w:t>
            </w:r>
          </w:p>
        </w:tc>
        <w:tc>
          <w:tcPr>
            <w:tcW w:w="646"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疫情防控</w:t>
            </w:r>
          </w:p>
        </w:tc>
        <w:tc>
          <w:tcPr>
            <w:tcW w:w="828"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tc>
        <w:tc>
          <w:tcPr>
            <w:tcW w:w="2971" w:type="pct"/>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1.疫情防控信息排查</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2.环境消杀</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3.生活物资储备</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4"/>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val="0"/>
              <w:snapToGrid w:val="0"/>
              <w:spacing w:line="360" w:lineRule="exact"/>
              <w:ind w:firstLine="0" w:firstLineChars="0"/>
              <w:jc w:val="left"/>
              <w:textAlignment w:val="auto"/>
              <w:rPr>
                <w:rFonts w:hint="eastAsia" w:ascii="宋体" w:hAnsi="宋体" w:eastAsia="宋体" w:cs="宋体"/>
                <w:bCs/>
                <w:color w:val="auto"/>
                <w:sz w:val="21"/>
                <w:szCs w:val="21"/>
                <w:highlight w:val="none"/>
              </w:rPr>
            </w:pPr>
            <w:bookmarkStart w:id="1112" w:name="_Toc7430"/>
            <w:r>
              <w:rPr>
                <w:rFonts w:hint="eastAsia" w:cs="宋体"/>
                <w:b/>
                <w:bCs w:val="0"/>
                <w:color w:val="auto"/>
                <w:sz w:val="21"/>
                <w:szCs w:val="21"/>
                <w:highlight w:val="none"/>
                <w:lang w:val="en-US" w:eastAsia="zh-CN"/>
              </w:rPr>
              <w:t>本轮（现场考察）</w:t>
            </w:r>
            <w:r>
              <w:rPr>
                <w:rFonts w:hint="eastAsia" w:ascii="宋体" w:hAnsi="宋体" w:eastAsia="宋体" w:cs="宋体"/>
                <w:b/>
                <w:bCs w:val="0"/>
                <w:color w:val="auto"/>
                <w:sz w:val="21"/>
                <w:szCs w:val="21"/>
                <w:highlight w:val="none"/>
              </w:rPr>
              <w:t>评分标准</w:t>
            </w:r>
            <w:r>
              <w:rPr>
                <w:rFonts w:hint="eastAsia" w:cs="宋体"/>
                <w:b/>
                <w:bCs w:val="0"/>
                <w:color w:val="auto"/>
                <w:sz w:val="21"/>
                <w:szCs w:val="21"/>
                <w:highlight w:val="none"/>
                <w:lang w:val="en-US" w:eastAsia="zh-CN"/>
              </w:rPr>
              <w:t>明细在第二轮评审结束当日告知。</w:t>
            </w:r>
          </w:p>
        </w:tc>
      </w:tr>
    </w:tbl>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color w:val="auto"/>
          <w:highlight w:val="none"/>
          <w:lang w:val="en-US" w:eastAsia="zh-CN"/>
        </w:rPr>
      </w:pPr>
      <w:r>
        <w:rPr>
          <w:rFonts w:hint="eastAsia"/>
          <w:color w:val="auto"/>
          <w:highlight w:val="none"/>
          <w:lang w:val="en-US" w:eastAsia="zh-CN"/>
        </w:rPr>
        <w:t>复核</w:t>
      </w:r>
      <w:bookmarkEnd w:id="1107"/>
      <w:bookmarkEnd w:id="1112"/>
    </w:p>
    <w:p>
      <w:pPr>
        <w:pStyle w:val="38"/>
        <w:keepNext w:val="0"/>
        <w:keepLines w:val="0"/>
        <w:pageBreakBefore w:val="0"/>
        <w:widowControl w:val="0"/>
        <w:numPr>
          <w:ilvl w:val="1"/>
          <w:numId w:val="35"/>
        </w:numPr>
        <w:kinsoku/>
        <w:wordWrap w:val="0"/>
        <w:overflowPunct/>
        <w:topLinePunct/>
        <w:autoSpaceDE/>
        <w:autoSpaceDN/>
        <w:bidi w:val="0"/>
        <w:adjustRightInd w:val="0"/>
        <w:snapToGrid w:val="0"/>
        <w:ind w:left="0" w:leftChars="0" w:firstLine="480" w:firstLineChars="200"/>
        <w:textAlignment w:val="auto"/>
        <w:rPr>
          <w:rFonts w:hint="eastAsia"/>
          <w:color w:val="auto"/>
          <w:highlight w:val="none"/>
          <w:lang w:eastAsia="zh-CN"/>
        </w:rPr>
      </w:pPr>
      <w:r>
        <w:rPr>
          <w:rFonts w:hint="eastAsia"/>
          <w:color w:val="auto"/>
          <w:highlight w:val="none"/>
        </w:rPr>
        <w:t>评标委员会复核</w:t>
      </w:r>
    </w:p>
    <w:p>
      <w:pPr>
        <w:pStyle w:val="26"/>
        <w:keepNext w:val="0"/>
        <w:keepLines w:val="0"/>
        <w:pageBreakBefore w:val="0"/>
        <w:widowControl w:val="0"/>
        <w:kinsoku/>
        <w:wordWrap w:val="0"/>
        <w:overflowPunct/>
        <w:topLine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评分汇总结束后，评标委员会应当进行复核，特别要对拟推荐为中标候选供应商的、报价最</w:t>
      </w:r>
      <w:r>
        <w:rPr>
          <w:rFonts w:hint="eastAsia"/>
          <w:color w:val="auto"/>
          <w:highlight w:val="none"/>
          <w:lang w:val="en-US" w:eastAsia="zh-CN"/>
        </w:rPr>
        <w:t>高</w:t>
      </w:r>
      <w:r>
        <w:rPr>
          <w:rFonts w:hint="eastAsia"/>
          <w:color w:val="auto"/>
          <w:highlight w:val="none"/>
        </w:rPr>
        <w:t>的、投标文件被认定为无效的进行重点复核。</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jc w:val="both"/>
        <w:textAlignment w:val="auto"/>
        <w:rPr>
          <w:rFonts w:hint="eastAsia"/>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lang w:eastAsia="zh-CN"/>
        </w:rPr>
        <w:t>)</w:t>
      </w:r>
      <w:r>
        <w:rPr>
          <w:rFonts w:hint="eastAsia"/>
          <w:color w:val="auto"/>
          <w:highlight w:val="none"/>
        </w:rPr>
        <w:t>采购代理机构现场复核评审结果</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评审结果汇总完成后，评</w:t>
      </w:r>
      <w:r>
        <w:rPr>
          <w:rFonts w:hint="eastAsia"/>
          <w:color w:val="auto"/>
          <w:highlight w:val="none"/>
          <w:lang w:val="en-US" w:eastAsia="zh-CN"/>
        </w:rPr>
        <w:t>标</w:t>
      </w:r>
      <w:r>
        <w:rPr>
          <w:rFonts w:hint="eastAsia"/>
          <w:color w:val="auto"/>
          <w:highlight w:val="none"/>
        </w:rPr>
        <w:t>委员会拟出具</w:t>
      </w:r>
      <w:r>
        <w:rPr>
          <w:rFonts w:hint="eastAsia"/>
          <w:color w:val="auto"/>
          <w:highlight w:val="none"/>
          <w:lang w:eastAsia="zh-CN"/>
        </w:rPr>
        <w:t>评标报告</w:t>
      </w:r>
      <w:r>
        <w:rPr>
          <w:rFonts w:hint="eastAsia"/>
          <w:color w:val="auto"/>
          <w:highlight w:val="none"/>
        </w:rPr>
        <w:t>前，采购代理机构应当组织2名以上的本单位工作人员，在采购现场监督人员的监督之下，依据有关的法律制度和采购文件对评审结果进行复核，出具复核报告，存在下列情形之一的，应当根据情况要求评标委员会现场修改评标结果或者重新评标：</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分值汇总计算错误的；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分项评分超出评分标准范围的；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评标委员会成员对客观评审因素评分不一致的；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经评标委员会认定评分畸高、畸低的。</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存在本条上述规定情形的，由评标委员会自主决定是否采纳采购代理机构的书面建议，并承担独立评审责任。评标委员会采纳采购代理机构书面建议的，应当按照规定现场修改评标结果或者重新评标，并在评标报告中详细记载有关事宜；不采纳采购代理机构书面建议的，应当书面说明理由。采购代理机构书面建议未被评标委员会采纳的，应当按照规定程序要求继续组织实施采购活动，不得擅自中止采购活动。</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采购代理机构复核过程中，评标委员会不得离开评标现场。</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有下列情形之一的，不得修改评标结果或者重新评标：</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评标委员会已经出具评标报告并且离开评标现场的；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采购代理机构现场复核时，复核工作人员数量不足的；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采购代理机构现场复核时，没有采购监督人员现场监督的；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采购代理机构现场复核内容超出规定范围的；</w:t>
      </w:r>
    </w:p>
    <w:p>
      <w:pPr>
        <w:pStyle w:val="41"/>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采购代理机构未提供书面建议的。</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color w:val="auto"/>
          <w:highlight w:val="none"/>
          <w:lang w:val="en-US" w:eastAsia="zh-CN"/>
        </w:rPr>
      </w:pPr>
      <w:bookmarkStart w:id="1113" w:name="_Toc7685"/>
      <w:bookmarkStart w:id="1114" w:name="_Toc14159"/>
      <w:r>
        <w:rPr>
          <w:rFonts w:hint="eastAsia"/>
          <w:color w:val="auto"/>
          <w:highlight w:val="none"/>
          <w:lang w:val="en-US" w:eastAsia="zh-CN"/>
        </w:rPr>
        <w:t>出具评标报告</w:t>
      </w:r>
      <w:bookmarkEnd w:id="1113"/>
      <w:bookmarkEnd w:id="1114"/>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评标委员会推荐中标候选供应商后，应当向招标采购单位出具评标报告。评标报告应当包括下列内容：</w:t>
      </w:r>
    </w:p>
    <w:p>
      <w:pPr>
        <w:pStyle w:val="38"/>
        <w:keepNext w:val="0"/>
        <w:keepLines w:val="0"/>
        <w:pageBreakBefore w:val="0"/>
        <w:widowControl w:val="0"/>
        <w:numPr>
          <w:ilvl w:val="1"/>
          <w:numId w:val="36"/>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招标公告刊登的媒体名称、开标日期和地点；</w:t>
      </w:r>
    </w:p>
    <w:p>
      <w:pPr>
        <w:pStyle w:val="38"/>
        <w:keepNext w:val="0"/>
        <w:keepLines w:val="0"/>
        <w:pageBreakBefore w:val="0"/>
        <w:widowControl w:val="0"/>
        <w:numPr>
          <w:ilvl w:val="1"/>
          <w:numId w:val="36"/>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投标人名单和评标委员会成员名单；</w:t>
      </w:r>
    </w:p>
    <w:p>
      <w:pPr>
        <w:pStyle w:val="38"/>
        <w:keepNext w:val="0"/>
        <w:keepLines w:val="0"/>
        <w:pageBreakBefore w:val="0"/>
        <w:widowControl w:val="0"/>
        <w:numPr>
          <w:ilvl w:val="1"/>
          <w:numId w:val="36"/>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评标方法和标准；</w:t>
      </w:r>
    </w:p>
    <w:p>
      <w:pPr>
        <w:pStyle w:val="38"/>
        <w:keepNext w:val="0"/>
        <w:keepLines w:val="0"/>
        <w:pageBreakBefore w:val="0"/>
        <w:widowControl w:val="0"/>
        <w:numPr>
          <w:ilvl w:val="1"/>
          <w:numId w:val="36"/>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开标记录和评标情况及说明，包括无效投标人名单及原因；</w:t>
      </w:r>
    </w:p>
    <w:p>
      <w:pPr>
        <w:pStyle w:val="38"/>
        <w:keepNext w:val="0"/>
        <w:keepLines w:val="0"/>
        <w:pageBreakBefore w:val="0"/>
        <w:widowControl w:val="0"/>
        <w:numPr>
          <w:ilvl w:val="1"/>
          <w:numId w:val="36"/>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评标结果，确定的中标候选人名单或者经采购人委托直接确定的中标人；</w:t>
      </w:r>
    </w:p>
    <w:p>
      <w:pPr>
        <w:pStyle w:val="38"/>
        <w:keepNext w:val="0"/>
        <w:keepLines w:val="0"/>
        <w:pageBreakBefore w:val="0"/>
        <w:widowControl w:val="0"/>
        <w:numPr>
          <w:ilvl w:val="1"/>
          <w:numId w:val="36"/>
        </w:numPr>
        <w:kinsoku/>
        <w:overflowPunct/>
        <w:autoSpaceDE/>
        <w:autoSpaceDN/>
        <w:bidi w:val="0"/>
        <w:adjustRightInd w:val="0"/>
        <w:snapToGrid w:val="0"/>
        <w:ind w:left="0" w:leftChars="0" w:firstLine="480" w:firstLineChars="200"/>
        <w:textAlignment w:val="auto"/>
        <w:rPr>
          <w:rFonts w:hint="eastAsia"/>
          <w:color w:val="auto"/>
          <w:highlight w:val="none"/>
          <w:lang w:val="en-US" w:eastAsia="zh-CN"/>
        </w:rPr>
      </w:pPr>
      <w:r>
        <w:rPr>
          <w:rFonts w:hint="eastAsia"/>
          <w:color w:val="auto"/>
          <w:highlight w:val="none"/>
          <w:lang w:val="en-US" w:eastAsia="zh-CN"/>
        </w:rPr>
        <w:t>其他需要说明的情况，包括评标过程中投标人根据评标委员会要求进行的澄清、说明或者补正，评标委员会成员的更换等。</w:t>
      </w:r>
    </w:p>
    <w:p>
      <w:pPr>
        <w:pStyle w:val="50"/>
        <w:keepNext w:val="0"/>
        <w:keepLines w:val="0"/>
        <w:pageBreakBefore w:val="0"/>
        <w:widowControl w:val="0"/>
        <w:kinsoku/>
        <w:overflowPunct/>
        <w:autoSpaceDE/>
        <w:autoSpaceDN/>
        <w:bidi w:val="0"/>
        <w:adjustRightInd w:val="0"/>
        <w:snapToGrid w:val="0"/>
        <w:ind w:left="0" w:leftChars="0" w:firstLine="482" w:firstLineChars="200"/>
        <w:textAlignment w:val="auto"/>
        <w:rPr>
          <w:rFonts w:hint="eastAsia"/>
          <w:color w:val="auto"/>
          <w:highlight w:val="none"/>
          <w:lang w:val="en-US" w:eastAsia="zh-CN"/>
        </w:rPr>
      </w:pPr>
      <w:r>
        <w:rPr>
          <w:rFonts w:hint="eastAsia"/>
          <w:color w:val="auto"/>
          <w:highlight w:val="none"/>
          <w:lang w:val="en-US" w:eastAsia="zh-CN"/>
        </w:rPr>
        <w:t>注：评标委员会成员应当在评标报告中签字确认，对评标过程和结果有不同意见的，应当在评标报告中写明并说明理由。签字但不写明不同意见或者不说明理由的，视同无意见。拒不签字又不另行书面说明其不同意见和理由的，视为同意评标结果。</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color w:val="auto"/>
          <w:highlight w:val="none"/>
        </w:rPr>
      </w:pPr>
      <w:bookmarkStart w:id="1115" w:name="_Toc17073"/>
      <w:bookmarkStart w:id="1116" w:name="_Toc2515"/>
      <w:r>
        <w:rPr>
          <w:rFonts w:hint="eastAsia"/>
          <w:color w:val="auto"/>
          <w:highlight w:val="none"/>
        </w:rPr>
        <w:t>废标</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108"/>
      <w:bookmarkEnd w:id="1109"/>
      <w:bookmarkEnd w:id="1110"/>
      <w:bookmarkEnd w:id="1111"/>
      <w:bookmarkEnd w:id="1115"/>
      <w:bookmarkEnd w:id="1116"/>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本次</w:t>
      </w:r>
      <w:r>
        <w:rPr>
          <w:rFonts w:hint="eastAsia"/>
          <w:color w:val="auto"/>
          <w:highlight w:val="none"/>
          <w:lang w:eastAsia="zh-CN"/>
        </w:rPr>
        <w:t>采购</w:t>
      </w:r>
      <w:r>
        <w:rPr>
          <w:rFonts w:hint="eastAsia"/>
          <w:color w:val="auto"/>
          <w:highlight w:val="none"/>
        </w:rPr>
        <w:t>活动中，出现下列情形之一的，予以废标：</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符合专业条件的供应商或者对招标文件作实质响应的供应商不足三家的；</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出现影响采购公正的违法、违规行为的；</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投标人的报价均</w:t>
      </w:r>
      <w:r>
        <w:rPr>
          <w:rFonts w:hint="eastAsia"/>
          <w:color w:val="auto"/>
          <w:highlight w:val="none"/>
          <w:lang w:val="en-US" w:eastAsia="zh-CN"/>
        </w:rPr>
        <w:t>低于300万元</w:t>
      </w:r>
      <w:r>
        <w:rPr>
          <w:rFonts w:hint="eastAsia"/>
          <w:color w:val="auto"/>
          <w:highlight w:val="none"/>
        </w:rPr>
        <w:t>的；</w:t>
      </w:r>
    </w:p>
    <w:p>
      <w:pPr>
        <w:pStyle w:val="4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因重大变故，采购任务取消的。</w:t>
      </w:r>
    </w:p>
    <w:p>
      <w:pPr>
        <w:pStyle w:val="30"/>
        <w:keepNext w:val="0"/>
        <w:keepLines w:val="0"/>
        <w:pageBreakBefore w:val="0"/>
        <w:widowControl w:val="0"/>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rPr>
        <w:t>废标后，采购代理机构应在</w:t>
      </w:r>
      <w:r>
        <w:rPr>
          <w:rFonts w:hint="eastAsia"/>
          <w:color w:val="auto"/>
          <w:highlight w:val="none"/>
          <w:lang w:eastAsia="zh-CN"/>
        </w:rPr>
        <w:t>“中国招标投标公共服务平台”</w:t>
      </w:r>
      <w:r>
        <w:rPr>
          <w:rFonts w:hint="eastAsia"/>
          <w:color w:val="auto"/>
          <w:highlight w:val="none"/>
        </w:rPr>
        <w:t>公告，并公告废标的理由。</w:t>
      </w:r>
    </w:p>
    <w:p>
      <w:pPr>
        <w:pStyle w:val="27"/>
        <w:keepNext w:val="0"/>
        <w:keepLines w:val="0"/>
        <w:pageBreakBefore w:val="0"/>
        <w:widowControl w:val="0"/>
        <w:numPr>
          <w:ilvl w:val="1"/>
          <w:numId w:val="11"/>
        </w:numPr>
        <w:kinsoku/>
        <w:overflowPunct/>
        <w:autoSpaceDE/>
        <w:autoSpaceDN/>
        <w:bidi w:val="0"/>
        <w:adjustRightInd w:val="0"/>
        <w:snapToGrid w:val="0"/>
        <w:ind w:left="0" w:leftChars="0" w:firstLine="482" w:firstLineChars="200"/>
        <w:textAlignment w:val="auto"/>
        <w:rPr>
          <w:rFonts w:hint="eastAsia"/>
          <w:color w:val="auto"/>
          <w:highlight w:val="none"/>
        </w:rPr>
      </w:pPr>
      <w:bookmarkStart w:id="1117" w:name="_Toc4794"/>
      <w:bookmarkStart w:id="1118" w:name="_Toc10459"/>
      <w:bookmarkStart w:id="1119" w:name="_Toc319440193"/>
      <w:bookmarkStart w:id="1120" w:name="_Toc24655"/>
      <w:bookmarkStart w:id="1121" w:name="_Toc13169"/>
      <w:bookmarkStart w:id="1122" w:name="_Toc308188202"/>
      <w:bookmarkStart w:id="1123" w:name="_Toc25875"/>
      <w:bookmarkStart w:id="1124" w:name="_Toc31281"/>
      <w:bookmarkStart w:id="1125" w:name="_Toc308084649"/>
      <w:bookmarkStart w:id="1126" w:name="_Toc7121"/>
      <w:bookmarkStart w:id="1127" w:name="_Toc2453"/>
      <w:bookmarkStart w:id="1128" w:name="_Toc307501158"/>
      <w:bookmarkStart w:id="1129" w:name="_Toc307564900"/>
      <w:bookmarkStart w:id="1130" w:name="_Toc10846"/>
      <w:bookmarkStart w:id="1131" w:name="_Toc768"/>
      <w:bookmarkStart w:id="1132" w:name="_Toc327196344"/>
      <w:bookmarkStart w:id="1133" w:name="_Toc309897567"/>
      <w:bookmarkStart w:id="1134" w:name="_Toc21352"/>
      <w:bookmarkStart w:id="1135" w:name="_Toc4475"/>
      <w:bookmarkStart w:id="1136" w:name="_Toc319439949"/>
      <w:r>
        <w:rPr>
          <w:rFonts w:hint="eastAsia"/>
          <w:color w:val="auto"/>
          <w:highlight w:val="none"/>
        </w:rPr>
        <w:t>定标</w:t>
      </w:r>
      <w:bookmarkEnd w:id="1012"/>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Start w:id="1137" w:name="_Toc217446061"/>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1.评标小组对符合性检查合格的投标文件按照</w:t>
      </w:r>
      <w:r>
        <w:rPr>
          <w:rFonts w:hint="eastAsia" w:ascii="宋体" w:cs="宋体"/>
          <w:b/>
          <w:bCs/>
          <w:color w:val="auto"/>
          <w:sz w:val="24"/>
          <w:szCs w:val="24"/>
          <w:highlight w:val="none"/>
          <w:lang w:val="en-US" w:eastAsia="zh-CN"/>
        </w:rPr>
        <w:t>本章</w:t>
      </w:r>
      <w:r>
        <w:rPr>
          <w:rFonts w:hint="eastAsia" w:cs="宋体"/>
          <w:b/>
          <w:bCs/>
          <w:color w:val="auto"/>
          <w:sz w:val="24"/>
          <w:szCs w:val="24"/>
          <w:highlight w:val="none"/>
          <w:lang w:val="en-US" w:eastAsia="zh-CN"/>
        </w:rPr>
        <w:t>“</w:t>
      </w:r>
      <w:r>
        <w:rPr>
          <w:rFonts w:hint="eastAsia" w:ascii="宋体" w:cs="宋体"/>
          <w:b/>
          <w:bCs/>
          <w:color w:val="auto"/>
          <w:sz w:val="24"/>
          <w:szCs w:val="24"/>
          <w:highlight w:val="none"/>
          <w:lang w:val="en-US" w:eastAsia="zh-CN"/>
        </w:rPr>
        <w:t>五、</w:t>
      </w:r>
      <w:r>
        <w:rPr>
          <w:rFonts w:hint="eastAsia"/>
          <w:b/>
          <w:bCs/>
          <w:color w:val="auto"/>
          <w:highlight w:val="none"/>
        </w:rPr>
        <w:t>评标细则及标准</w:t>
      </w:r>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lang w:val="en-US" w:eastAsia="zh-CN"/>
        </w:rPr>
        <w:t>第一轮”</w:t>
      </w:r>
      <w:r>
        <w:rPr>
          <w:rFonts w:hint="eastAsia" w:ascii="宋体" w:hAnsi="宋体" w:eastAsia="宋体" w:cs="宋体"/>
          <w:color w:val="auto"/>
          <w:sz w:val="24"/>
          <w:szCs w:val="24"/>
          <w:highlight w:val="none"/>
        </w:rPr>
        <w:t>规定进行第一轮评审，本轮评审成绩以权重50%进入第二轮评审总分。</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2.评标小组对第一轮评审成绩前5名的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按照</w:t>
      </w:r>
      <w:r>
        <w:rPr>
          <w:rFonts w:hint="eastAsia" w:ascii="宋体" w:cs="宋体"/>
          <w:b/>
          <w:bCs/>
          <w:color w:val="auto"/>
          <w:sz w:val="24"/>
          <w:szCs w:val="24"/>
          <w:highlight w:val="none"/>
          <w:lang w:val="en-US" w:eastAsia="zh-CN"/>
        </w:rPr>
        <w:t>本章</w:t>
      </w:r>
      <w:r>
        <w:rPr>
          <w:rFonts w:hint="eastAsia" w:cs="宋体"/>
          <w:b/>
          <w:bCs/>
          <w:color w:val="auto"/>
          <w:sz w:val="24"/>
          <w:szCs w:val="24"/>
          <w:highlight w:val="none"/>
          <w:lang w:val="en-US" w:eastAsia="zh-CN"/>
        </w:rPr>
        <w:t>“</w:t>
      </w:r>
      <w:r>
        <w:rPr>
          <w:rFonts w:hint="eastAsia" w:ascii="宋体" w:cs="宋体"/>
          <w:b/>
          <w:bCs/>
          <w:color w:val="auto"/>
          <w:sz w:val="24"/>
          <w:szCs w:val="24"/>
          <w:highlight w:val="none"/>
          <w:lang w:val="en-US" w:eastAsia="zh-CN"/>
        </w:rPr>
        <w:t>五、</w:t>
      </w:r>
      <w:r>
        <w:rPr>
          <w:rFonts w:hint="eastAsia"/>
          <w:b/>
          <w:bCs/>
          <w:color w:val="auto"/>
          <w:highlight w:val="none"/>
        </w:rPr>
        <w:t>评标细则及标准</w:t>
      </w:r>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lang w:val="en-US" w:eastAsia="zh-CN"/>
        </w:rPr>
        <w:t>第二轮现场阐述及答辩</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规定进行第二轮评审，本轮评审成绩计算方法如下：</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第一轮成绩*50%+第二轮成绩*50%=第二轮评审最终成绩</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第二轮评标结果按第二轮评审最终成绩</w:t>
      </w:r>
      <w:r>
        <w:rPr>
          <w:rFonts w:hint="eastAsia" w:ascii="宋体" w:cs="宋体"/>
          <w:color w:val="auto"/>
          <w:sz w:val="24"/>
          <w:szCs w:val="24"/>
          <w:highlight w:val="none"/>
          <w:lang w:val="en-US" w:eastAsia="zh-CN"/>
        </w:rPr>
        <w:t>由</w:t>
      </w:r>
      <w:r>
        <w:rPr>
          <w:rFonts w:hint="eastAsia" w:ascii="宋体" w:hAnsi="宋体" w:eastAsia="宋体" w:cs="宋体"/>
          <w:color w:val="auto"/>
          <w:sz w:val="24"/>
          <w:szCs w:val="24"/>
          <w:highlight w:val="none"/>
        </w:rPr>
        <w:t>高到低顺序排列，选取前3名进入下一环节。若分数并列，则采取随机抽取的方式选择前3名。</w:t>
      </w:r>
    </w:p>
    <w:p>
      <w:pPr>
        <w:pStyle w:val="19"/>
        <w:keepNext w:val="0"/>
        <w:keepLines w:val="0"/>
        <w:pageBreakBefore w:val="0"/>
        <w:widowControl w:val="0"/>
        <w:kinsoku/>
        <w:overflowPunct/>
        <w:autoSpaceDE/>
        <w:autoSpaceDN/>
        <w:bidi w:val="0"/>
        <w:adjustRightInd w:val="0"/>
        <w:snapToGrid w:val="0"/>
        <w:spacing w:after="0" w:afterLines="0"/>
        <w:ind w:left="0" w:leftChars="0" w:firstLine="482" w:firstLineChars="200"/>
        <w:textAlignment w:val="auto"/>
        <w:rPr>
          <w:rFonts w:hint="eastAsia" w:ascii="宋体" w:hAnsi="宋体" w:eastAsia="宋体" w:cstheme="minorBidi"/>
          <w:b/>
          <w:bCs/>
          <w:color w:val="auto"/>
          <w:sz w:val="24"/>
          <w:szCs w:val="24"/>
          <w:highlight w:val="none"/>
          <w:lang w:eastAsia="zh-CN"/>
        </w:rPr>
      </w:pPr>
      <w:r>
        <w:rPr>
          <w:rFonts w:hint="eastAsia" w:ascii="宋体" w:hAnsi="宋体" w:eastAsia="宋体" w:cstheme="minorBidi"/>
          <w:b/>
          <w:bCs/>
          <w:color w:val="auto"/>
          <w:sz w:val="24"/>
          <w:szCs w:val="24"/>
          <w:highlight w:val="none"/>
          <w:lang w:val="en-US" w:eastAsia="zh-CN"/>
        </w:rPr>
        <w:t>说明：</w:t>
      </w:r>
      <w:r>
        <w:rPr>
          <w:rFonts w:hint="eastAsia" w:ascii="宋体" w:hAnsi="宋体" w:eastAsia="宋体" w:cstheme="minorBidi"/>
          <w:b/>
          <w:bCs/>
          <w:color w:val="auto"/>
          <w:sz w:val="24"/>
          <w:szCs w:val="24"/>
          <w:highlight w:val="none"/>
        </w:rPr>
        <w:t>若</w:t>
      </w:r>
      <w:r>
        <w:rPr>
          <w:rFonts w:hint="eastAsia" w:ascii="宋体" w:hAnsi="宋体" w:eastAsia="宋体" w:cstheme="minorBidi"/>
          <w:b/>
          <w:bCs/>
          <w:color w:val="auto"/>
          <w:sz w:val="24"/>
          <w:szCs w:val="24"/>
          <w:highlight w:val="none"/>
          <w:lang w:val="en-US" w:eastAsia="zh-CN"/>
        </w:rPr>
        <w:t>中途有</w:t>
      </w:r>
      <w:r>
        <w:rPr>
          <w:rFonts w:hint="eastAsia" w:ascii="宋体" w:hAnsi="宋体" w:cstheme="minorBidi"/>
          <w:b/>
          <w:bCs/>
          <w:color w:val="auto"/>
          <w:sz w:val="24"/>
          <w:szCs w:val="24"/>
          <w:highlight w:val="none"/>
          <w:lang w:val="en-US" w:eastAsia="zh-CN"/>
        </w:rPr>
        <w:t>投标人</w:t>
      </w:r>
      <w:r>
        <w:rPr>
          <w:rFonts w:hint="eastAsia" w:ascii="宋体" w:hAnsi="宋体" w:eastAsia="宋体" w:cstheme="minorBidi"/>
          <w:b/>
          <w:bCs/>
          <w:color w:val="auto"/>
          <w:sz w:val="24"/>
          <w:szCs w:val="24"/>
          <w:highlight w:val="none"/>
          <w:lang w:val="en-US" w:eastAsia="zh-CN"/>
        </w:rPr>
        <w:t>放弃的，则该</w:t>
      </w:r>
      <w:r>
        <w:rPr>
          <w:rFonts w:hint="eastAsia" w:ascii="宋体" w:hAnsi="宋体" w:cstheme="minorBidi"/>
          <w:b/>
          <w:bCs/>
          <w:color w:val="auto"/>
          <w:sz w:val="24"/>
          <w:szCs w:val="24"/>
          <w:highlight w:val="none"/>
          <w:lang w:val="en-US" w:eastAsia="zh-CN"/>
        </w:rPr>
        <w:t>投标人本轮</w:t>
      </w:r>
      <w:r>
        <w:rPr>
          <w:rFonts w:hint="eastAsia" w:ascii="宋体" w:hAnsi="宋体" w:eastAsia="宋体" w:cstheme="minorBidi"/>
          <w:b/>
          <w:bCs/>
          <w:color w:val="auto"/>
          <w:sz w:val="24"/>
          <w:szCs w:val="24"/>
          <w:highlight w:val="none"/>
          <w:lang w:val="en-US" w:eastAsia="zh-CN"/>
        </w:rPr>
        <w:t>按零分计算（若本轮放弃的投标人成绩排名前三的，则该放弃投标人下一轮成绩按零分计算）</w:t>
      </w:r>
      <w:r>
        <w:rPr>
          <w:rFonts w:hint="eastAsia" w:ascii="宋体" w:hAnsi="宋体" w:eastAsia="宋体" w:cstheme="minorBidi"/>
          <w:b/>
          <w:bCs/>
          <w:color w:val="auto"/>
          <w:sz w:val="24"/>
          <w:szCs w:val="24"/>
          <w:highlight w:val="none"/>
          <w:lang w:eastAsia="zh-CN"/>
        </w:rPr>
        <w:t>。</w:t>
      </w:r>
    </w:p>
    <w:p>
      <w:pPr>
        <w:pStyle w:val="38"/>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3.评标小组对第二轮评审最终成绩前3名的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按照</w:t>
      </w:r>
      <w:r>
        <w:rPr>
          <w:rFonts w:hint="eastAsia" w:ascii="宋体" w:cs="宋体"/>
          <w:b/>
          <w:bCs/>
          <w:color w:val="auto"/>
          <w:sz w:val="24"/>
          <w:szCs w:val="24"/>
          <w:highlight w:val="none"/>
          <w:lang w:val="en-US" w:eastAsia="zh-CN"/>
        </w:rPr>
        <w:t>本章</w:t>
      </w:r>
      <w:r>
        <w:rPr>
          <w:rFonts w:hint="eastAsia" w:cs="宋体"/>
          <w:b/>
          <w:bCs/>
          <w:color w:val="auto"/>
          <w:sz w:val="24"/>
          <w:szCs w:val="24"/>
          <w:highlight w:val="none"/>
          <w:lang w:val="en-US" w:eastAsia="zh-CN"/>
        </w:rPr>
        <w:t>“</w:t>
      </w:r>
      <w:r>
        <w:rPr>
          <w:rFonts w:hint="eastAsia" w:ascii="宋体" w:cs="宋体"/>
          <w:b/>
          <w:bCs/>
          <w:color w:val="auto"/>
          <w:sz w:val="24"/>
          <w:szCs w:val="24"/>
          <w:highlight w:val="none"/>
          <w:lang w:val="en-US" w:eastAsia="zh-CN"/>
        </w:rPr>
        <w:t>五、</w:t>
      </w:r>
      <w:r>
        <w:rPr>
          <w:rFonts w:hint="eastAsia"/>
          <w:b/>
          <w:bCs/>
          <w:color w:val="auto"/>
          <w:highlight w:val="none"/>
        </w:rPr>
        <w:t>评标细则及标准</w:t>
      </w:r>
      <w:r>
        <w:rPr>
          <w:rFonts w:hint="eastAsia"/>
          <w:b/>
          <w:bCs/>
          <w:color w:val="auto"/>
          <w:highlight w:val="none"/>
          <w:lang w:eastAsia="zh-CN"/>
        </w:rPr>
        <w:t>(</w:t>
      </w:r>
      <w:r>
        <w:rPr>
          <w:rFonts w:hint="eastAsia"/>
          <w:b/>
          <w:bCs/>
          <w:color w:val="auto"/>
          <w:highlight w:val="none"/>
          <w:lang w:val="en-US" w:eastAsia="zh-CN"/>
        </w:rPr>
        <w:t>三</w:t>
      </w:r>
      <w:r>
        <w:rPr>
          <w:rFonts w:hint="eastAsia"/>
          <w:b/>
          <w:bCs/>
          <w:color w:val="auto"/>
          <w:highlight w:val="none"/>
          <w:lang w:eastAsia="zh-CN"/>
        </w:rPr>
        <w:t>)</w:t>
      </w:r>
      <w:r>
        <w:rPr>
          <w:rFonts w:hint="eastAsia"/>
          <w:b/>
          <w:bCs/>
          <w:color w:val="auto"/>
          <w:highlight w:val="none"/>
          <w:lang w:val="en-US" w:eastAsia="zh-CN"/>
        </w:rPr>
        <w:t>第三轮现场考察</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规定进行第三轮评审，本轮评审成绩计算方法如下：</w:t>
      </w:r>
    </w:p>
    <w:p>
      <w:pPr>
        <w:pStyle w:val="11"/>
        <w:keepNext w:val="0"/>
        <w:keepLines w:val="0"/>
        <w:pageBreakBefore w:val="0"/>
        <w:widowControl w:val="0"/>
        <w:kinsoku/>
        <w:wordWrap/>
        <w:overflowPunct/>
        <w:topLinePunct w:val="0"/>
        <w:autoSpaceDE/>
        <w:autoSpaceDN/>
        <w:bidi w:val="0"/>
        <w:adjustRightInd w:val="0"/>
        <w:snapToGrid w:val="0"/>
        <w:spacing w:after="0" w:afterLines="0" w:line="44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第二轮评审最终成绩*50%+第三轮成绩*50%=本项目评审最终成绩</w:t>
      </w:r>
    </w:p>
    <w:p>
      <w:pPr>
        <w:pStyle w:val="19"/>
        <w:keepNext w:val="0"/>
        <w:keepLines w:val="0"/>
        <w:pageBreakBefore w:val="0"/>
        <w:widowControl w:val="0"/>
        <w:kinsoku/>
        <w:overflowPunct/>
        <w:autoSpaceDE/>
        <w:autoSpaceDN/>
        <w:bidi w:val="0"/>
        <w:adjustRightInd w:val="0"/>
        <w:snapToGrid w:val="0"/>
        <w:spacing w:after="0" w:afterLines="0"/>
        <w:ind w:left="0" w:leftChars="0" w:firstLine="482" w:firstLineChars="200"/>
        <w:textAlignment w:val="auto"/>
        <w:rPr>
          <w:rFonts w:hint="eastAsia" w:ascii="宋体" w:hAnsi="宋体" w:eastAsia="宋体" w:cstheme="minorBidi"/>
          <w:b/>
          <w:bCs/>
          <w:color w:val="auto"/>
          <w:sz w:val="24"/>
          <w:szCs w:val="24"/>
          <w:highlight w:val="none"/>
          <w:lang w:eastAsia="zh-CN"/>
        </w:rPr>
      </w:pPr>
      <w:r>
        <w:rPr>
          <w:rFonts w:hint="eastAsia" w:ascii="宋体" w:hAnsi="宋体" w:eastAsia="宋体" w:cstheme="minorBidi"/>
          <w:b/>
          <w:bCs/>
          <w:color w:val="auto"/>
          <w:sz w:val="24"/>
          <w:szCs w:val="24"/>
          <w:highlight w:val="none"/>
          <w:lang w:val="en-US" w:eastAsia="zh-CN"/>
        </w:rPr>
        <w:t>说明：</w:t>
      </w:r>
      <w:r>
        <w:rPr>
          <w:rFonts w:hint="eastAsia" w:ascii="宋体" w:hAnsi="宋体" w:eastAsia="宋体" w:cstheme="minorBidi"/>
          <w:b/>
          <w:bCs/>
          <w:color w:val="auto"/>
          <w:sz w:val="24"/>
          <w:szCs w:val="24"/>
          <w:highlight w:val="none"/>
        </w:rPr>
        <w:t>若</w:t>
      </w:r>
      <w:r>
        <w:rPr>
          <w:rFonts w:hint="eastAsia" w:ascii="宋体" w:hAnsi="宋体" w:eastAsia="宋体" w:cstheme="minorBidi"/>
          <w:b/>
          <w:bCs/>
          <w:color w:val="auto"/>
          <w:sz w:val="24"/>
          <w:szCs w:val="24"/>
          <w:highlight w:val="none"/>
          <w:lang w:val="en-US" w:eastAsia="zh-CN"/>
        </w:rPr>
        <w:t>中途有</w:t>
      </w:r>
      <w:r>
        <w:rPr>
          <w:rFonts w:hint="eastAsia" w:ascii="宋体" w:hAnsi="宋体" w:cstheme="minorBidi"/>
          <w:b/>
          <w:bCs/>
          <w:color w:val="auto"/>
          <w:sz w:val="24"/>
          <w:szCs w:val="24"/>
          <w:highlight w:val="none"/>
          <w:lang w:val="en-US" w:eastAsia="zh-CN"/>
        </w:rPr>
        <w:t>投标人</w:t>
      </w:r>
      <w:r>
        <w:rPr>
          <w:rFonts w:hint="eastAsia" w:ascii="宋体" w:hAnsi="宋体" w:eastAsia="宋体" w:cstheme="minorBidi"/>
          <w:b/>
          <w:bCs/>
          <w:color w:val="auto"/>
          <w:sz w:val="24"/>
          <w:szCs w:val="24"/>
          <w:highlight w:val="none"/>
          <w:lang w:val="en-US" w:eastAsia="zh-CN"/>
        </w:rPr>
        <w:t>放弃的，则该</w:t>
      </w:r>
      <w:r>
        <w:rPr>
          <w:rFonts w:hint="eastAsia" w:ascii="宋体" w:hAnsi="宋体" w:cstheme="minorBidi"/>
          <w:b/>
          <w:bCs/>
          <w:color w:val="auto"/>
          <w:sz w:val="24"/>
          <w:szCs w:val="24"/>
          <w:highlight w:val="none"/>
          <w:lang w:val="en-US" w:eastAsia="zh-CN"/>
        </w:rPr>
        <w:t>投标人本轮</w:t>
      </w:r>
      <w:r>
        <w:rPr>
          <w:rFonts w:hint="eastAsia" w:ascii="宋体" w:hAnsi="宋体" w:eastAsia="宋体" w:cstheme="minorBidi"/>
          <w:b/>
          <w:bCs/>
          <w:color w:val="auto"/>
          <w:sz w:val="24"/>
          <w:szCs w:val="24"/>
          <w:highlight w:val="none"/>
          <w:lang w:val="en-US" w:eastAsia="zh-CN"/>
        </w:rPr>
        <w:t>按零分计算</w:t>
      </w:r>
      <w:r>
        <w:rPr>
          <w:rFonts w:hint="eastAsia" w:ascii="宋体" w:hAnsi="宋体" w:eastAsia="宋体" w:cstheme="minorBidi"/>
          <w:b/>
          <w:bCs/>
          <w:color w:val="auto"/>
          <w:sz w:val="24"/>
          <w:szCs w:val="24"/>
          <w:highlight w:val="none"/>
          <w:lang w:eastAsia="zh-CN"/>
        </w:rPr>
        <w:t>。</w:t>
      </w:r>
    </w:p>
    <w:p>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第三轮评标结果按本项目评审最终成绩由高到低顺序排列，本项目评审最终成绩最高的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为排名第一的中标候选人；若分数并列，则采取随机抽取的方式选择排名第一的中标候选人。</w:t>
      </w:r>
    </w:p>
    <w:p>
      <w:pPr>
        <w:pStyle w:val="11"/>
        <w:keepNext w:val="0"/>
        <w:keepLines w:val="0"/>
        <w:pageBreakBefore w:val="0"/>
        <w:widowControl w:val="0"/>
        <w:kinsoku/>
        <w:wordWrap/>
        <w:overflowPunct/>
        <w:topLinePunct w:val="0"/>
        <w:autoSpaceDE/>
        <w:autoSpaceDN/>
        <w:bidi w:val="0"/>
        <w:adjustRightInd w:val="0"/>
        <w:snapToGrid w:val="0"/>
        <w:spacing w:after="0" w:afterLines="0"/>
        <w:ind w:left="0" w:leftChars="0" w:firstLine="480" w:firstLineChars="200"/>
        <w:textAlignment w:val="auto"/>
        <w:rPr>
          <w:rFonts w:hint="eastAsia"/>
          <w:color w:val="auto"/>
          <w:highlight w:val="none"/>
        </w:rPr>
      </w:pPr>
      <w:r>
        <w:rPr>
          <w:rFonts w:hint="eastAsia"/>
          <w:color w:val="auto"/>
          <w:highlight w:val="none"/>
          <w:lang w:val="en-US" w:eastAsia="zh-CN"/>
        </w:rPr>
        <w:t>4.</w:t>
      </w:r>
      <w:bookmarkEnd w:id="1137"/>
      <w:r>
        <w:rPr>
          <w:rFonts w:hint="eastAsia"/>
          <w:color w:val="auto"/>
          <w:highlight w:val="none"/>
        </w:rPr>
        <w:t>采购代理机构在中标人确定后2个工作日内，在</w:t>
      </w:r>
      <w:r>
        <w:rPr>
          <w:rFonts w:hint="eastAsia"/>
          <w:color w:val="auto"/>
          <w:highlight w:val="none"/>
          <w:lang w:eastAsia="zh-CN"/>
        </w:rPr>
        <w:t>“中国招标投标公共服务平台”</w:t>
      </w:r>
      <w:r>
        <w:rPr>
          <w:rFonts w:hint="eastAsia"/>
          <w:color w:val="auto"/>
          <w:highlight w:val="none"/>
        </w:rPr>
        <w:t>发布中标公告，同时采购代理机构将中标通知书快递至中标人。</w:t>
      </w:r>
    </w:p>
    <w:p>
      <w:pPr>
        <w:pStyle w:val="40"/>
        <w:keepNext w:val="0"/>
        <w:keepLines w:val="0"/>
        <w:pageBreakBefore w:val="0"/>
        <w:widowControl w:val="0"/>
        <w:numPr>
          <w:ilvl w:val="-1"/>
          <w:numId w:val="0"/>
        </w:numPr>
        <w:kinsoku/>
        <w:overflowPunct/>
        <w:autoSpaceDE/>
        <w:autoSpaceDN/>
        <w:bidi w:val="0"/>
        <w:adjustRightInd w:val="0"/>
        <w:snapToGrid w:val="0"/>
        <w:ind w:left="0" w:leftChars="0" w:firstLine="480" w:firstLineChars="200"/>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招标采购单位不退回投标人投标文件和其他投标资料。</w:t>
      </w:r>
    </w:p>
    <w:bookmarkEnd w:id="1013"/>
    <w:p>
      <w:pPr>
        <w:pStyle w:val="26"/>
        <w:bidi w:val="0"/>
        <w:rPr>
          <w:rFonts w:hint="eastAsia"/>
          <w:color w:val="auto"/>
          <w:highlight w:val="none"/>
        </w:rPr>
      </w:pPr>
      <w:bookmarkStart w:id="1138" w:name="_Toc28956"/>
    </w:p>
    <w:bookmarkEnd w:id="1138"/>
    <w:p>
      <w:pPr>
        <w:rPr>
          <w:rFonts w:hint="eastAsia"/>
          <w:color w:val="auto"/>
          <w:highlight w:val="none"/>
        </w:rPr>
      </w:pPr>
      <w:bookmarkStart w:id="1139" w:name="_Toc229"/>
      <w:bookmarkStart w:id="1140" w:name="_Toc7547"/>
      <w:bookmarkStart w:id="1141" w:name="_Toc22521"/>
      <w:bookmarkStart w:id="1142" w:name="_Toc13264"/>
      <w:bookmarkStart w:id="1143" w:name="_Toc18908"/>
      <w:r>
        <w:rPr>
          <w:rFonts w:hint="eastAsia"/>
          <w:color w:val="auto"/>
          <w:highlight w:val="none"/>
        </w:rPr>
        <w:br w:type="page"/>
      </w:r>
    </w:p>
    <w:p>
      <w:pPr>
        <w:pStyle w:val="25"/>
        <w:numPr>
          <w:ilvl w:val="0"/>
          <w:numId w:val="11"/>
        </w:numPr>
        <w:bidi w:val="0"/>
        <w:rPr>
          <w:rFonts w:hint="eastAsia"/>
          <w:color w:val="auto"/>
          <w:highlight w:val="none"/>
        </w:rPr>
      </w:pPr>
      <w:r>
        <w:rPr>
          <w:rFonts w:hint="eastAsia"/>
          <w:color w:val="auto"/>
          <w:highlight w:val="none"/>
        </w:rPr>
        <w:t>采购合同</w:t>
      </w:r>
      <w:bookmarkEnd w:id="1139"/>
      <w:bookmarkEnd w:id="1140"/>
      <w:bookmarkEnd w:id="1141"/>
      <w:bookmarkEnd w:id="1142"/>
      <w:bookmarkEnd w:id="1143"/>
    </w:p>
    <w:p>
      <w:pPr>
        <w:pStyle w:val="26"/>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color w:val="auto"/>
          <w:highlight w:val="none"/>
        </w:rPr>
      </w:pPr>
    </w:p>
    <w:p>
      <w:pPr>
        <w:pStyle w:val="10"/>
        <w:keepNext w:val="0"/>
        <w:keepLines w:val="0"/>
        <w:pageBreakBefore w:val="0"/>
        <w:widowControl w:val="0"/>
        <w:kinsoku/>
        <w:overflowPunct/>
        <w:autoSpaceDE/>
        <w:autoSpaceDN/>
        <w:bidi w:val="0"/>
        <w:adjustRightInd w:val="0"/>
        <w:snapToGrid w:val="0"/>
        <w:spacing w:line="440" w:lineRule="exact"/>
        <w:jc w:val="center"/>
        <w:textAlignment w:val="auto"/>
        <w:outlineLvl w:val="9"/>
        <w:rPr>
          <w:rFonts w:hint="eastAsia" w:ascii="宋体" w:hAnsi="宋体" w:eastAsia="宋体" w:cs="宋体"/>
          <w:b/>
          <w:bCs/>
          <w:color w:val="auto"/>
          <w:sz w:val="32"/>
          <w:szCs w:val="32"/>
          <w:highlight w:val="none"/>
        </w:rPr>
      </w:pPr>
      <w:bookmarkStart w:id="1144" w:name="_Toc28848"/>
      <w:r>
        <w:rPr>
          <w:rFonts w:hint="eastAsia" w:ascii="宋体" w:hAnsi="宋体" w:eastAsia="宋体" w:cs="宋体"/>
          <w:b/>
          <w:bCs/>
          <w:color w:val="auto"/>
          <w:sz w:val="32"/>
          <w:szCs w:val="32"/>
          <w:highlight w:val="none"/>
        </w:rPr>
        <w:t>成都市技师学院</w:t>
      </w:r>
      <w:r>
        <w:rPr>
          <w:rFonts w:hint="eastAsia" w:cs="宋体"/>
          <w:b/>
          <w:bCs/>
          <w:color w:val="auto"/>
          <w:sz w:val="32"/>
          <w:szCs w:val="32"/>
          <w:highlight w:val="none"/>
          <w:lang w:eastAsia="zh-CN"/>
        </w:rPr>
        <w:t>(</w:t>
      </w:r>
      <w:r>
        <w:rPr>
          <w:rFonts w:hint="eastAsia" w:ascii="宋体" w:hAnsi="宋体" w:eastAsia="宋体" w:cs="宋体"/>
          <w:b/>
          <w:bCs/>
          <w:color w:val="auto"/>
          <w:sz w:val="32"/>
          <w:szCs w:val="32"/>
          <w:highlight w:val="none"/>
        </w:rPr>
        <w:t>成都工贸职业技术学院</w:t>
      </w:r>
      <w:r>
        <w:rPr>
          <w:rFonts w:hint="eastAsia" w:cs="宋体"/>
          <w:b/>
          <w:bCs/>
          <w:color w:val="auto"/>
          <w:sz w:val="32"/>
          <w:szCs w:val="32"/>
          <w:highlight w:val="none"/>
          <w:lang w:eastAsia="zh-CN"/>
        </w:rPr>
        <w:t>)</w:t>
      </w:r>
      <w:r>
        <w:rPr>
          <w:rFonts w:hint="eastAsia" w:ascii="宋体" w:hAnsi="宋体" w:eastAsia="宋体" w:cs="宋体"/>
          <w:b/>
          <w:bCs/>
          <w:color w:val="auto"/>
          <w:sz w:val="32"/>
          <w:szCs w:val="32"/>
          <w:highlight w:val="none"/>
        </w:rPr>
        <w:t>第三食堂投入及经营招标项目合同文本主要条款</w:t>
      </w:r>
    </w:p>
    <w:p>
      <w:pPr>
        <w:pStyle w:val="64"/>
        <w:keepNext w:val="0"/>
        <w:keepLines w:val="0"/>
        <w:pageBreakBefore w:val="0"/>
        <w:widowControl w:val="0"/>
        <w:kinsoku/>
        <w:overflowPunct/>
        <w:autoSpaceDE/>
        <w:autoSpaceDN/>
        <w:bidi w:val="0"/>
        <w:adjustRightInd w:val="0"/>
        <w:snapToGrid w:val="0"/>
        <w:spacing w:line="440" w:lineRule="exact"/>
        <w:ind w:left="0" w:leftChars="0" w:firstLine="482" w:firstLineChars="200"/>
        <w:textAlignment w:val="auto"/>
        <w:outlineLvl w:val="9"/>
        <w:rPr>
          <w:rFonts w:hint="eastAsia" w:ascii="宋体" w:hAnsi="宋体" w:eastAsia="宋体" w:cs="宋体"/>
          <w:b/>
          <w:bCs/>
          <w:color w:val="auto"/>
          <w:sz w:val="24"/>
          <w:szCs w:val="24"/>
          <w:highlight w:val="none"/>
        </w:rPr>
      </w:pPr>
    </w:p>
    <w:p>
      <w:pPr>
        <w:pStyle w:val="64"/>
        <w:keepNext w:val="0"/>
        <w:keepLines w:val="0"/>
        <w:pageBreakBefore w:val="0"/>
        <w:widowControl w:val="0"/>
        <w:kinsoku/>
        <w:overflowPunct/>
        <w:autoSpaceDE/>
        <w:autoSpaceDN/>
        <w:bidi w:val="0"/>
        <w:adjustRightInd w:val="0"/>
        <w:snapToGrid w:val="0"/>
        <w:spacing w:line="440" w:lineRule="exact"/>
        <w:ind w:left="0" w:lef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重要说明：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在签订正式合同前应依据本项目的招标文件、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文件、项目的澄清文件等对以下合同内容进行修正和完善。)</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合同编号：</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签订地点：</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签订时间：</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甲方：</w:t>
      </w:r>
    </w:p>
    <w:p>
      <w:pPr>
        <w:pStyle w:val="26"/>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snapToGrid/>
          <w:color w:val="auto"/>
          <w:sz w:val="24"/>
          <w:szCs w:val="24"/>
          <w:highlight w:val="none"/>
        </w:rPr>
      </w:pPr>
      <w:r>
        <w:rPr>
          <w:rFonts w:hint="eastAsia" w:ascii="宋体" w:hAnsi="宋体" w:eastAsia="宋体" w:cs="宋体"/>
          <w:snapToGrid/>
          <w:color w:val="auto"/>
          <w:sz w:val="24"/>
          <w:szCs w:val="24"/>
          <w:highlight w:val="none"/>
        </w:rPr>
        <w:t>乙方：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根据《中华人民共和国民法典》及第三食堂投入及经营招标项目</w:t>
      </w:r>
      <w:r>
        <w:rPr>
          <w:rFonts w:hint="eastAsia" w:cs="宋体"/>
          <w:color w:val="auto"/>
          <w:sz w:val="24"/>
          <w:highlight w:val="none"/>
          <w:lang w:eastAsia="zh-CN"/>
        </w:rPr>
        <w:t>(</w:t>
      </w:r>
      <w:r>
        <w:rPr>
          <w:rFonts w:hint="eastAsia" w:ascii="宋体" w:hAnsi="宋体" w:eastAsia="宋体" w:cs="宋体"/>
          <w:color w:val="auto"/>
          <w:sz w:val="24"/>
          <w:highlight w:val="none"/>
        </w:rPr>
        <w:t>项目编号：XXX</w:t>
      </w:r>
      <w:r>
        <w:rPr>
          <w:rFonts w:hint="eastAsia" w:cs="宋体"/>
          <w:color w:val="auto"/>
          <w:sz w:val="24"/>
          <w:highlight w:val="none"/>
          <w:lang w:eastAsia="zh-CN"/>
        </w:rPr>
        <w:t>)</w:t>
      </w:r>
      <w:r>
        <w:rPr>
          <w:rFonts w:hint="eastAsia" w:ascii="宋体" w:hAnsi="宋体" w:eastAsia="宋体" w:cs="宋体"/>
          <w:color w:val="auto"/>
          <w:sz w:val="24"/>
          <w:highlight w:val="none"/>
        </w:rPr>
        <w:t>的招标文件、乙方的响应文件及中标通知书，甲、乙双方同意签订本合同，共同遵守如下条款：</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一、项目基本情况</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项目概述</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成都市技师学院</w:t>
      </w:r>
      <w:r>
        <w:rPr>
          <w:rFonts w:hint="eastAsia" w:cs="宋体"/>
          <w:color w:val="auto"/>
          <w:sz w:val="24"/>
          <w:highlight w:val="none"/>
          <w:lang w:eastAsia="zh-CN"/>
        </w:rPr>
        <w:t>(</w:t>
      </w:r>
      <w:r>
        <w:rPr>
          <w:rFonts w:hint="eastAsia" w:ascii="宋体" w:hAnsi="宋体" w:eastAsia="宋体" w:cs="宋体"/>
          <w:color w:val="auto"/>
          <w:sz w:val="24"/>
          <w:highlight w:val="none"/>
        </w:rPr>
        <w:t>成都工贸职业技术学院</w:t>
      </w:r>
      <w:r>
        <w:rPr>
          <w:rFonts w:hint="eastAsia" w:cs="宋体"/>
          <w:color w:val="auto"/>
          <w:sz w:val="24"/>
          <w:highlight w:val="none"/>
          <w:lang w:eastAsia="zh-CN"/>
        </w:rPr>
        <w:t>)</w:t>
      </w:r>
      <w:r>
        <w:rPr>
          <w:rFonts w:hint="eastAsia" w:ascii="宋体" w:hAnsi="宋体" w:eastAsia="宋体" w:cs="宋体"/>
          <w:color w:val="auto"/>
          <w:sz w:val="24"/>
          <w:highlight w:val="none"/>
        </w:rPr>
        <w:t>总校在校师生约9000人，共计三个食堂，本项目为第三食堂</w:t>
      </w:r>
      <w:r>
        <w:rPr>
          <w:rFonts w:hint="eastAsia" w:cs="宋体"/>
          <w:color w:val="auto"/>
          <w:sz w:val="24"/>
          <w:highlight w:val="none"/>
          <w:lang w:eastAsia="zh-CN"/>
        </w:rPr>
        <w:t>(</w:t>
      </w:r>
      <w:r>
        <w:rPr>
          <w:rFonts w:hint="eastAsia" w:ascii="宋体" w:hAnsi="宋体" w:eastAsia="宋体" w:cs="宋体"/>
          <w:color w:val="auto"/>
          <w:sz w:val="24"/>
          <w:highlight w:val="none"/>
        </w:rPr>
        <w:t>三楼</w:t>
      </w:r>
      <w:r>
        <w:rPr>
          <w:rFonts w:hint="eastAsia" w:cs="宋体"/>
          <w:color w:val="auto"/>
          <w:sz w:val="24"/>
          <w:highlight w:val="none"/>
          <w:lang w:eastAsia="zh-CN"/>
        </w:rPr>
        <w:t>)</w:t>
      </w:r>
      <w:r>
        <w:rPr>
          <w:rFonts w:hint="eastAsia" w:ascii="宋体" w:hAnsi="宋体" w:eastAsia="宋体" w:cs="宋体"/>
          <w:color w:val="auto"/>
          <w:sz w:val="24"/>
          <w:highlight w:val="none"/>
        </w:rPr>
        <w:t>特色餐饮+特色服务，建筑面积约4000平方米</w:t>
      </w:r>
      <w:r>
        <w:rPr>
          <w:rFonts w:hint="eastAsia" w:cs="宋体"/>
          <w:color w:val="auto"/>
          <w:sz w:val="24"/>
          <w:highlight w:val="none"/>
          <w:lang w:eastAsia="zh-CN"/>
        </w:rPr>
        <w:t>(</w:t>
      </w:r>
      <w:r>
        <w:rPr>
          <w:rFonts w:hint="eastAsia" w:ascii="宋体" w:hAnsi="宋体" w:eastAsia="宋体" w:cs="宋体"/>
          <w:color w:val="auto"/>
          <w:sz w:val="24"/>
          <w:highlight w:val="none"/>
        </w:rPr>
        <w:t>含操作区域、就餐区域</w:t>
      </w:r>
      <w:r>
        <w:rPr>
          <w:rFonts w:hint="eastAsia" w:cs="宋体"/>
          <w:color w:val="auto"/>
          <w:sz w:val="24"/>
          <w:highlight w:val="none"/>
          <w:lang w:eastAsia="zh-CN"/>
        </w:rPr>
        <w:t>)</w:t>
      </w:r>
      <w:r>
        <w:rPr>
          <w:rFonts w:hint="eastAsia" w:ascii="宋体" w:hAnsi="宋体" w:eastAsia="宋体" w:cs="宋体"/>
          <w:color w:val="auto"/>
          <w:sz w:val="24"/>
          <w:highlight w:val="none"/>
        </w:rPr>
        <w:t>，经乙方改造后两年内获得“餐饮服务食品安全等级5级”，成为四川省高校标准化学生食堂。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color w:val="auto"/>
          <w:highlight w:val="none"/>
          <w:lang w:val="en-US" w:eastAsia="zh-CN"/>
        </w:rPr>
        <w:t>★</w:t>
      </w:r>
      <w:r>
        <w:rPr>
          <w:rFonts w:hint="eastAsia" w:ascii="宋体" w:hAnsi="宋体" w:eastAsia="宋体" w:cs="宋体"/>
          <w:color w:val="auto"/>
          <w:sz w:val="24"/>
          <w:highlight w:val="none"/>
        </w:rPr>
        <w:t>履约时间和方式</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本项目服务期限为8年，从2022年7月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日至2030年7月</w:t>
      </w:r>
      <w:r>
        <w:rPr>
          <w:rFonts w:hint="eastAsia" w:ascii="宋体" w:hAnsi="宋体" w:eastAsia="宋体" w:cs="宋体"/>
          <w:color w:val="auto"/>
          <w:sz w:val="24"/>
          <w:highlight w:val="none"/>
          <w:u w:val="single"/>
        </w:rPr>
        <w:t>14</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日止。按照现行国家有关规定，不收取任何管理费；如遇国家政策变化，甲乙双方按照新的规定执行。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三</w:t>
      </w:r>
      <w:r>
        <w:rPr>
          <w:rFonts w:hint="eastAsia" w:cs="宋体"/>
          <w:color w:val="auto"/>
          <w:sz w:val="24"/>
          <w:highlight w:val="none"/>
          <w:lang w:eastAsia="zh-CN"/>
        </w:rPr>
        <w:t>)</w:t>
      </w:r>
      <w:r>
        <w:rPr>
          <w:rFonts w:hint="eastAsia"/>
          <w:color w:val="auto"/>
          <w:highlight w:val="none"/>
          <w:lang w:val="en-US" w:eastAsia="zh-CN"/>
        </w:rPr>
        <w:t>★</w:t>
      </w:r>
      <w:r>
        <w:rPr>
          <w:rFonts w:hint="eastAsia" w:ascii="宋体" w:hAnsi="宋体" w:eastAsia="宋体" w:cs="宋体"/>
          <w:color w:val="auto"/>
          <w:sz w:val="24"/>
          <w:highlight w:val="none"/>
        </w:rPr>
        <w:t>履约地点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成都市郫都区</w:t>
      </w:r>
      <w:r>
        <w:rPr>
          <w:rFonts w:hint="eastAsia" w:cs="宋体"/>
          <w:color w:val="auto"/>
          <w:sz w:val="24"/>
          <w:highlight w:val="none"/>
          <w:lang w:val="en-US" w:eastAsia="zh-CN"/>
        </w:rPr>
        <w:t>红光街道</w:t>
      </w:r>
      <w:r>
        <w:rPr>
          <w:rFonts w:hint="eastAsia" w:cs="宋体"/>
          <w:color w:val="auto"/>
          <w:sz w:val="24"/>
          <w:highlight w:val="none"/>
          <w:lang w:eastAsia="zh-CN"/>
        </w:rPr>
        <w:t>港通北三路1899号(</w:t>
      </w:r>
      <w:r>
        <w:rPr>
          <w:rFonts w:hint="eastAsia" w:ascii="宋体" w:hAnsi="宋体" w:eastAsia="宋体" w:cs="宋体"/>
          <w:color w:val="auto"/>
          <w:sz w:val="24"/>
          <w:highlight w:val="none"/>
        </w:rPr>
        <w:t>第三食堂</w:t>
      </w:r>
      <w:r>
        <w:rPr>
          <w:rFonts w:hint="eastAsia"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w:t>
      </w:r>
      <w:r>
        <w:rPr>
          <w:rFonts w:hint="eastAsia"/>
          <w:color w:val="auto"/>
          <w:highlight w:val="none"/>
          <w:lang w:val="en-US" w:eastAsia="zh-CN"/>
        </w:rPr>
        <w:t>★</w:t>
      </w:r>
      <w:r>
        <w:rPr>
          <w:rFonts w:hint="eastAsia" w:ascii="宋体" w:hAnsi="宋体" w:eastAsia="宋体" w:cs="宋体"/>
          <w:color w:val="auto"/>
          <w:sz w:val="24"/>
          <w:highlight w:val="none"/>
        </w:rPr>
        <w:t>服务内容及要求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投资要求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本食堂承包方式为乙方自行投资、自主经营。装修和设施设备均由乙方全新投资，</w:t>
      </w:r>
      <w:r>
        <w:rPr>
          <w:rFonts w:hint="eastAsia" w:ascii="宋体" w:hAnsi="宋体" w:eastAsia="宋体" w:cs="宋体"/>
          <w:color w:val="auto"/>
          <w:kern w:val="2"/>
          <w:sz w:val="24"/>
          <w:szCs w:val="24"/>
          <w:highlight w:val="none"/>
          <w:lang w:val="en-US" w:eastAsia="zh-CN" w:bidi="ar-SA"/>
        </w:rPr>
        <w:t>乙方一次性投入总金额</w:t>
      </w:r>
      <w:r>
        <w:rPr>
          <w:rFonts w:hint="eastAsia" w:cs="宋体"/>
          <w:color w:val="auto"/>
          <w:kern w:val="2"/>
          <w:sz w:val="24"/>
          <w:szCs w:val="24"/>
          <w:highlight w:val="none"/>
          <w:lang w:val="en-US" w:eastAsia="zh-CN" w:bidi="ar-SA"/>
        </w:rPr>
        <w:t>为人民币</w:t>
      </w:r>
      <w:r>
        <w:rPr>
          <w:rFonts w:hint="eastAsia" w:cs="宋体"/>
          <w:color w:val="auto"/>
          <w:kern w:val="2"/>
          <w:sz w:val="24"/>
          <w:szCs w:val="24"/>
          <w:highlight w:val="none"/>
          <w:u w:val="single"/>
          <w:lang w:val="en-US" w:eastAsia="zh-CN" w:bidi="ar-SA"/>
        </w:rPr>
        <w:t xml:space="preserve">       元(大写       元整)</w:t>
      </w:r>
      <w:r>
        <w:rPr>
          <w:rFonts w:hint="eastAsia" w:ascii="宋体" w:hAnsi="宋体" w:eastAsia="宋体" w:cs="宋体"/>
          <w:color w:val="auto"/>
          <w:kern w:val="2"/>
          <w:sz w:val="24"/>
          <w:szCs w:val="24"/>
          <w:highlight w:val="none"/>
          <w:lang w:val="en-US" w:eastAsia="zh-CN" w:bidi="ar-SA"/>
        </w:rPr>
        <w:t>，实际投入资金的核定最终以甲方确定的第三方机构审计结果为准。</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装修和设施设备需为全新投入且能满足食堂经营需要，乙方按照《四川省高校标准化学生食堂标准》进行装修改造，同时装修改造应符合国家有关规定，且通过消防、安全、市场监督、卫生防疫、节能环保等属地相关部门的验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1.装修要求：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①装修方案：乙方按照甲方要求，对第三食堂特色餐饮+特色服务的定位进行标准化建设，提供包括但不限于墙面、地面、顶棚、功能间、特色窗口、就餐区域等</w:t>
      </w:r>
      <w:r>
        <w:rPr>
          <w:rFonts w:hint="eastAsia" w:cs="宋体"/>
          <w:color w:val="auto"/>
          <w:sz w:val="24"/>
          <w:highlight w:val="none"/>
          <w:lang w:eastAsia="zh-CN"/>
        </w:rPr>
        <w:t>(</w:t>
      </w:r>
      <w:r>
        <w:rPr>
          <w:rFonts w:hint="eastAsia" w:ascii="宋体" w:hAnsi="宋体" w:eastAsia="宋体" w:cs="宋体"/>
          <w:color w:val="auto"/>
          <w:sz w:val="24"/>
          <w:highlight w:val="none"/>
        </w:rPr>
        <w:t>含原有装修、家具及设备拆除清运</w:t>
      </w:r>
      <w:r>
        <w:rPr>
          <w:rFonts w:hint="eastAsia" w:cs="宋体"/>
          <w:color w:val="auto"/>
          <w:sz w:val="24"/>
          <w:highlight w:val="none"/>
          <w:lang w:eastAsia="zh-CN"/>
        </w:rPr>
        <w:t>)</w:t>
      </w:r>
      <w:r>
        <w:rPr>
          <w:rFonts w:hint="eastAsia" w:ascii="宋体" w:hAnsi="宋体" w:eastAsia="宋体" w:cs="宋体"/>
          <w:color w:val="auto"/>
          <w:sz w:val="24"/>
          <w:highlight w:val="none"/>
        </w:rPr>
        <w:t>，以及设施设备</w:t>
      </w:r>
      <w:r>
        <w:rPr>
          <w:rFonts w:hint="eastAsia" w:cs="宋体"/>
          <w:color w:val="auto"/>
          <w:sz w:val="24"/>
          <w:highlight w:val="none"/>
          <w:lang w:eastAsia="zh-CN"/>
        </w:rPr>
        <w:t>(</w:t>
      </w:r>
      <w:r>
        <w:rPr>
          <w:rFonts w:hint="eastAsia" w:ascii="宋体" w:hAnsi="宋体" w:eastAsia="宋体" w:cs="宋体"/>
          <w:color w:val="auto"/>
          <w:sz w:val="24"/>
          <w:highlight w:val="none"/>
        </w:rPr>
        <w:t>含天然气管道和气表、消防安淋系统、新风系统、后厨门禁系统、明厨亮灶监控系统</w:t>
      </w:r>
      <w:r>
        <w:rPr>
          <w:rFonts w:hint="eastAsia" w:ascii="宋体" w:hAnsi="宋体" w:eastAsia="宋体" w:cs="宋体"/>
          <w:color w:val="auto"/>
          <w:sz w:val="24"/>
          <w:highlight w:val="none"/>
          <w:lang w:val="en-US" w:eastAsia="zh-CN"/>
        </w:rPr>
        <w:t>等</w:t>
      </w:r>
      <w:r>
        <w:rPr>
          <w:rFonts w:hint="eastAsia" w:cs="宋体"/>
          <w:color w:val="auto"/>
          <w:sz w:val="24"/>
          <w:highlight w:val="none"/>
          <w:lang w:eastAsia="zh-CN"/>
        </w:rPr>
        <w:t>)</w:t>
      </w:r>
      <w:r>
        <w:rPr>
          <w:rFonts w:hint="eastAsia" w:ascii="宋体" w:hAnsi="宋体" w:eastAsia="宋体" w:cs="宋体"/>
          <w:color w:val="auto"/>
          <w:sz w:val="24"/>
          <w:highlight w:val="none"/>
        </w:rPr>
        <w:t>的装修方案，且一并在合同签订后一周内提供国家认可的第三方公司出具的控制价清单。</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②装修设计：乙方提供的装修设计与甲方工匠文化博览园项目整体风格</w:t>
      </w:r>
      <w:r>
        <w:rPr>
          <w:rFonts w:hint="eastAsia" w:cs="宋体"/>
          <w:color w:val="auto"/>
          <w:sz w:val="24"/>
          <w:highlight w:val="none"/>
          <w:lang w:eastAsia="zh-CN"/>
        </w:rPr>
        <w:t>(</w:t>
      </w:r>
      <w:r>
        <w:rPr>
          <w:rFonts w:hint="eastAsia" w:ascii="宋体" w:hAnsi="宋体" w:eastAsia="宋体" w:cs="宋体"/>
          <w:color w:val="auto"/>
          <w:sz w:val="24"/>
          <w:highlight w:val="none"/>
        </w:rPr>
        <w:t>见附件</w:t>
      </w:r>
      <w:r>
        <w:rPr>
          <w:rFonts w:hint="eastAsia" w:cs="宋体"/>
          <w:color w:val="auto"/>
          <w:sz w:val="24"/>
          <w:highlight w:val="none"/>
          <w:lang w:eastAsia="zh-CN"/>
        </w:rPr>
        <w:t>)</w:t>
      </w:r>
      <w:r>
        <w:rPr>
          <w:rFonts w:hint="eastAsia" w:ascii="宋体" w:hAnsi="宋体" w:eastAsia="宋体" w:cs="宋体"/>
          <w:color w:val="auto"/>
          <w:sz w:val="24"/>
          <w:highlight w:val="none"/>
        </w:rPr>
        <w:t>保持一致。严禁无装修设计施工图，任意装修。设计文件应包括餐厅装修风格描述</w:t>
      </w:r>
      <w:r>
        <w:rPr>
          <w:rFonts w:hint="eastAsia" w:cs="宋体"/>
          <w:color w:val="auto"/>
          <w:sz w:val="24"/>
          <w:highlight w:val="none"/>
          <w:lang w:eastAsia="zh-CN"/>
        </w:rPr>
        <w:t>(</w:t>
      </w:r>
      <w:r>
        <w:rPr>
          <w:rFonts w:hint="eastAsia" w:ascii="宋体" w:hAnsi="宋体" w:eastAsia="宋体" w:cs="宋体"/>
          <w:color w:val="auto"/>
          <w:sz w:val="24"/>
          <w:highlight w:val="none"/>
        </w:rPr>
        <w:t>要求餐厅具有就餐、学习、活动等功能于一体</w:t>
      </w:r>
      <w:r>
        <w:rPr>
          <w:rFonts w:hint="eastAsia" w:cs="宋体"/>
          <w:color w:val="auto"/>
          <w:sz w:val="24"/>
          <w:highlight w:val="none"/>
          <w:lang w:eastAsia="zh-CN"/>
        </w:rPr>
        <w:t>)</w:t>
      </w:r>
      <w:r>
        <w:rPr>
          <w:rFonts w:hint="eastAsia" w:ascii="宋体" w:hAnsi="宋体" w:eastAsia="宋体" w:cs="宋体"/>
          <w:color w:val="auto"/>
          <w:sz w:val="24"/>
          <w:highlight w:val="none"/>
        </w:rPr>
        <w:t>及装修设计效果图等</w:t>
      </w:r>
      <w:r>
        <w:rPr>
          <w:rFonts w:hint="eastAsia" w:cs="宋体"/>
          <w:color w:val="auto"/>
          <w:sz w:val="24"/>
          <w:highlight w:val="none"/>
          <w:lang w:eastAsia="zh-CN"/>
        </w:rPr>
        <w:t>(</w:t>
      </w:r>
      <w:r>
        <w:rPr>
          <w:rFonts w:hint="eastAsia" w:ascii="宋体" w:hAnsi="宋体" w:eastAsia="宋体" w:cs="宋体"/>
          <w:color w:val="auto"/>
          <w:sz w:val="24"/>
          <w:highlight w:val="none"/>
        </w:rPr>
        <w:t>改造必须委托具有相应装修设计资质的设计单位进行设计，设计结果必须经甲方批准且通过市场监督部门及消防安全部门审核后，才能按设计方案进行改造</w:t>
      </w:r>
      <w:r>
        <w:rPr>
          <w:rFonts w:hint="eastAsia"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③装修施工：乙方投入的装修和设施设备必须达到四川省高校标准化食堂建设的要求，并保证两年内成为四川省高校标准化食堂；装修设计施工图报送甲方留存备查。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④装修验收：乙方必须按照甲方要求完成基本装修，竣工后接受甲方组织的验收，达到合格才能投入运营。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⑤装修时限：</w:t>
      </w:r>
      <w:r>
        <w:rPr>
          <w:rFonts w:ascii="宋体" w:hAnsi="宋体" w:eastAsia="宋体" w:cs="宋体"/>
          <w:color w:val="auto"/>
          <w:sz w:val="24"/>
          <w:szCs w:val="24"/>
          <w:highlight w:val="none"/>
        </w:rPr>
        <w:t>工期为60天，</w:t>
      </w:r>
      <w:r>
        <w:rPr>
          <w:rFonts w:hint="eastAsia" w:ascii="宋体" w:hAnsi="宋体" w:eastAsia="宋体" w:cs="宋体"/>
          <w:color w:val="auto"/>
          <w:sz w:val="24"/>
          <w:szCs w:val="24"/>
          <w:highlight w:val="none"/>
          <w:lang w:val="en-US" w:eastAsia="zh-CN"/>
        </w:rPr>
        <w:t>乙方</w:t>
      </w:r>
      <w:r>
        <w:rPr>
          <w:rFonts w:ascii="宋体" w:hAnsi="宋体" w:eastAsia="宋体" w:cs="宋体"/>
          <w:color w:val="auto"/>
          <w:sz w:val="24"/>
          <w:szCs w:val="24"/>
          <w:highlight w:val="none"/>
        </w:rPr>
        <w:t>以收到</w:t>
      </w:r>
      <w:r>
        <w:rPr>
          <w:rFonts w:hint="eastAsia" w:ascii="宋体" w:hAnsi="宋体" w:eastAsia="宋体" w:cs="宋体"/>
          <w:color w:val="auto"/>
          <w:sz w:val="24"/>
          <w:szCs w:val="24"/>
          <w:highlight w:val="none"/>
          <w:lang w:val="en-US" w:eastAsia="zh-CN"/>
        </w:rPr>
        <w:t>甲方</w:t>
      </w:r>
      <w:r>
        <w:rPr>
          <w:rFonts w:ascii="宋体" w:hAnsi="宋体" w:eastAsia="宋体" w:cs="宋体"/>
          <w:color w:val="auto"/>
          <w:sz w:val="24"/>
          <w:szCs w:val="24"/>
          <w:highlight w:val="none"/>
        </w:rPr>
        <w:t>进场通知书之日起开始计算。</w:t>
      </w:r>
      <w:r>
        <w:rPr>
          <w:rFonts w:hint="eastAsia" w:ascii="宋体" w:hAnsi="宋体" w:eastAsia="宋体" w:cs="宋体"/>
          <w:color w:val="auto"/>
          <w:sz w:val="24"/>
          <w:szCs w:val="24"/>
          <w:highlight w:val="none"/>
          <w:lang w:val="en-US" w:eastAsia="zh-CN"/>
        </w:rPr>
        <w:t>乙方</w:t>
      </w:r>
      <w:r>
        <w:rPr>
          <w:rFonts w:ascii="宋体" w:hAnsi="宋体" w:eastAsia="宋体" w:cs="宋体"/>
          <w:color w:val="auto"/>
          <w:sz w:val="24"/>
          <w:szCs w:val="24"/>
          <w:highlight w:val="none"/>
        </w:rPr>
        <w:t>竣工后能满足开餐条件，达到合格才能投入运营。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⑥资料报备：食堂正式投入使用后</w:t>
      </w:r>
      <w:r>
        <w:rPr>
          <w:rFonts w:hint="eastAsia" w:cs="宋体"/>
          <w:color w:val="auto"/>
          <w:sz w:val="24"/>
          <w:highlight w:val="none"/>
          <w:lang w:val="en-US" w:eastAsia="zh-CN"/>
        </w:rPr>
        <w:t>30</w:t>
      </w:r>
      <w:r>
        <w:rPr>
          <w:rFonts w:hint="eastAsia" w:ascii="宋体" w:hAnsi="宋体" w:eastAsia="宋体" w:cs="宋体"/>
          <w:color w:val="auto"/>
          <w:sz w:val="24"/>
          <w:highlight w:val="none"/>
        </w:rPr>
        <w:t>天内，乙方必须按审计要求向甲方提交完整的竣工资料</w:t>
      </w:r>
      <w:r>
        <w:rPr>
          <w:rFonts w:hint="eastAsia" w:cs="宋体"/>
          <w:color w:val="auto"/>
          <w:sz w:val="24"/>
          <w:highlight w:val="none"/>
          <w:lang w:eastAsia="zh-CN"/>
        </w:rPr>
        <w:t>(</w:t>
      </w:r>
      <w:r>
        <w:rPr>
          <w:rFonts w:hint="eastAsia" w:ascii="宋体" w:hAnsi="宋体" w:eastAsia="宋体" w:cs="宋体"/>
          <w:color w:val="auto"/>
          <w:sz w:val="24"/>
          <w:highlight w:val="none"/>
        </w:rPr>
        <w:t>含装修工程竣工结算书、竣工图、施工过程资料以及设施设备账物清单等</w:t>
      </w:r>
      <w:r>
        <w:rPr>
          <w:rFonts w:hint="eastAsia" w:cs="宋体"/>
          <w:color w:val="auto"/>
          <w:sz w:val="24"/>
          <w:highlight w:val="none"/>
          <w:lang w:eastAsia="zh-CN"/>
        </w:rPr>
        <w:t>)</w:t>
      </w:r>
      <w:r>
        <w:rPr>
          <w:rFonts w:hint="eastAsia" w:ascii="宋体" w:hAnsi="宋体" w:eastAsia="宋体" w:cs="宋体"/>
          <w:color w:val="auto"/>
          <w:sz w:val="24"/>
          <w:highlight w:val="none"/>
        </w:rPr>
        <w:t>。甲方接收乙方送审资料后60天内完成审计并出具审计报告。乙方不能按时提交送审资料的，甲方有权单方面终止合同，由此造成的一切损失均由乙方承担。</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2.设备投入要求：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①电梯：乙方在后厨区域须安装一部外挂式电梯，供餐厨垃圾收运专用；同时，三楼至少安装一部自动上行扶梯，供就餐人群专用，直达三楼。</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②明厨亮灶：乙方须安装明厨亮灶设施设备</w:t>
      </w:r>
      <w:r>
        <w:rPr>
          <w:rFonts w:hint="eastAsia" w:cs="宋体"/>
          <w:color w:val="auto"/>
          <w:sz w:val="24"/>
          <w:highlight w:val="none"/>
          <w:lang w:eastAsia="zh-CN"/>
        </w:rPr>
        <w:t>(</w:t>
      </w:r>
      <w:r>
        <w:rPr>
          <w:rFonts w:hint="eastAsia" w:ascii="宋体" w:hAnsi="宋体" w:eastAsia="宋体" w:cs="宋体"/>
          <w:color w:val="auto"/>
          <w:sz w:val="24"/>
          <w:highlight w:val="none"/>
        </w:rPr>
        <w:t>含监控器、明厨亮灶视频展示设备</w:t>
      </w:r>
      <w:r>
        <w:rPr>
          <w:rFonts w:hint="eastAsia" w:cs="宋体"/>
          <w:color w:val="auto"/>
          <w:sz w:val="24"/>
          <w:highlight w:val="none"/>
          <w:lang w:eastAsia="zh-CN"/>
        </w:rPr>
        <w:t>)</w:t>
      </w:r>
      <w:r>
        <w:rPr>
          <w:rFonts w:hint="eastAsia" w:ascii="宋体" w:hAnsi="宋体" w:eastAsia="宋体" w:cs="宋体"/>
          <w:color w:val="auto"/>
          <w:sz w:val="24"/>
          <w:highlight w:val="none"/>
        </w:rPr>
        <w:t>，符合成食安办</w:t>
      </w:r>
      <w:r>
        <w:rPr>
          <w:rFonts w:hint="eastAsia" w:cs="宋体"/>
          <w:color w:val="auto"/>
          <w:sz w:val="24"/>
          <w:highlight w:val="none"/>
          <w:lang w:eastAsia="zh-CN"/>
        </w:rPr>
        <w:t>(</w:t>
      </w:r>
      <w:r>
        <w:rPr>
          <w:rFonts w:hint="eastAsia" w:ascii="宋体" w:hAnsi="宋体" w:eastAsia="宋体" w:cs="宋体"/>
          <w:color w:val="auto"/>
          <w:sz w:val="24"/>
          <w:highlight w:val="none"/>
        </w:rPr>
        <w:t>2019</w:t>
      </w:r>
      <w:r>
        <w:rPr>
          <w:rFonts w:hint="eastAsia" w:cs="宋体"/>
          <w:color w:val="auto"/>
          <w:sz w:val="24"/>
          <w:highlight w:val="none"/>
          <w:lang w:eastAsia="zh-CN"/>
        </w:rPr>
        <w:t>)</w:t>
      </w:r>
      <w:r>
        <w:rPr>
          <w:rFonts w:hint="eastAsia" w:ascii="宋体" w:hAnsi="宋体" w:eastAsia="宋体" w:cs="宋体"/>
          <w:color w:val="auto"/>
          <w:sz w:val="24"/>
          <w:highlight w:val="none"/>
        </w:rPr>
        <w:t>3号、成教安</w:t>
      </w:r>
      <w:r>
        <w:rPr>
          <w:rFonts w:hint="eastAsia" w:cs="宋体"/>
          <w:color w:val="auto"/>
          <w:sz w:val="24"/>
          <w:highlight w:val="none"/>
          <w:lang w:eastAsia="zh-CN"/>
        </w:rPr>
        <w:t>(</w:t>
      </w:r>
      <w:r>
        <w:rPr>
          <w:rFonts w:hint="eastAsia" w:ascii="宋体" w:hAnsi="宋体" w:eastAsia="宋体" w:cs="宋体"/>
          <w:color w:val="auto"/>
          <w:sz w:val="24"/>
          <w:highlight w:val="none"/>
        </w:rPr>
        <w:t>2021</w:t>
      </w:r>
      <w:r>
        <w:rPr>
          <w:rFonts w:hint="eastAsia" w:cs="宋体"/>
          <w:color w:val="auto"/>
          <w:sz w:val="24"/>
          <w:highlight w:val="none"/>
          <w:lang w:eastAsia="zh-CN"/>
        </w:rPr>
        <w:t>)</w:t>
      </w:r>
      <w:r>
        <w:rPr>
          <w:rFonts w:hint="eastAsia" w:ascii="宋体" w:hAnsi="宋体" w:eastAsia="宋体" w:cs="宋体"/>
          <w:color w:val="auto"/>
          <w:sz w:val="24"/>
          <w:highlight w:val="none"/>
        </w:rPr>
        <w:t>5号等文件相关要求。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③餐具自动回收机：乙方须安装餐具自动回收机并满足收餐需求。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④设施设备：服务期内，食堂正常经营所必备的设备由乙方全新投入且满足食品安全及节能等相关要求。针对现有消防设施设备、水电气设施、排油烟系统、燃气自动切断报警装置等设施，满足开餐条件的乙方可直接使用；不能满足开餐条件的乙方必须进行维修、维护；涉及到安全问题的须按甲方要求无条件更换，所涉及的一切费用均由乙方承担。</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⑤其他：乙方需在就餐区域安装空调、电视机等，满足甲方正常需要。</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⑥投标人对所投入的设施设备均自行负责日常维修、维护。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3.安全要求：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安全检测：乙方在装修完成和设施设备安装后，所涉及食堂消防、燃气等相关安全方面的，须由国家认可的第三方机构出具检测报告，其检测相关费用均由乙方承担。不能出具检测报告的，由甲方属地的上级管理部门进行安全检测，并提供相关佐证材料。</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②安全施工：乙方在装修施工期间所有安全责任由乙方自行承担。</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经营品类及售卖产品的价格</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1.乙方所售产品的品种、质量、价格须经甲方审核、备案后方可执行。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2.乙方所售产品的价格不得高于同期校区周边同类、同质、同量产品市场价，且实行明码标价，接受甲方指导监督。</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3.乙方提供的售卖产品应营养丰富、安全健康。</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三</w:t>
      </w:r>
      <w:r>
        <w:rPr>
          <w:rFonts w:hint="eastAsia" w:cs="宋体"/>
          <w:color w:val="auto"/>
          <w:sz w:val="24"/>
          <w:highlight w:val="none"/>
          <w:lang w:eastAsia="zh-CN"/>
        </w:rPr>
        <w:t>)</w:t>
      </w:r>
      <w:r>
        <w:rPr>
          <w:rFonts w:hint="eastAsia" w:ascii="宋体" w:hAnsi="宋体" w:eastAsia="宋体" w:cs="宋体"/>
          <w:color w:val="auto"/>
          <w:sz w:val="24"/>
          <w:highlight w:val="none"/>
        </w:rPr>
        <w:t>执行标准</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乙方须严格遵守《中华人民共和国食品安全法》《餐饮服务食品安全操作规范》《学校食品安全与健康管理规定》、学校食品安全管理制度等，以及上级相关文件精神。</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(四)基本运营费用要求</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经营期间产生的水、电、气、垃圾清运、隔油池清掏等费用由投标人承担，其中水、电、气费用标准按当地物价部门核定标准执行，每月产生的水、电、气费用</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须在次月内支付给</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(五)拟配驻场人员要求：</w:t>
      </w:r>
    </w:p>
    <w:p>
      <w:pPr>
        <w:keepNext w:val="0"/>
        <w:keepLines w:val="0"/>
        <w:pageBreakBefore w:val="0"/>
        <w:widowControl w:val="0"/>
        <w:kinsoku/>
        <w:wordWrap/>
        <w:overflowPunct/>
        <w:topLinePunct w:val="0"/>
        <w:autoSpaceDE/>
        <w:autoSpaceDN/>
        <w:bidi w:val="0"/>
        <w:adjustRightInd w:val="0"/>
        <w:snapToGrid w:val="0"/>
        <w:spacing w:before="0" w:after="0" w:line="440" w:lineRule="exact"/>
        <w:ind w:firstLine="480" w:firstLineChars="200"/>
        <w:textAlignment w:val="auto"/>
        <w:outlineLvl w:val="9"/>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乙方驻场</w:t>
      </w:r>
      <w:r>
        <w:rPr>
          <w:rFonts w:hint="eastAsia" w:ascii="宋体" w:hAnsi="宋体" w:eastAsia="宋体" w:cs="宋体"/>
          <w:b w:val="0"/>
          <w:color w:val="auto"/>
          <w:sz w:val="24"/>
          <w:szCs w:val="24"/>
          <w:highlight w:val="none"/>
        </w:rPr>
        <w:t>人员</w:t>
      </w:r>
      <w:r>
        <w:rPr>
          <w:rFonts w:hint="eastAsia" w:ascii="宋体" w:hAnsi="宋体" w:eastAsia="宋体" w:cs="宋体"/>
          <w:b w:val="0"/>
          <w:color w:val="auto"/>
          <w:sz w:val="24"/>
          <w:szCs w:val="24"/>
          <w:highlight w:val="none"/>
          <w:lang w:val="en-US" w:eastAsia="zh-CN"/>
        </w:rPr>
        <w:t>名单及个人相关信息</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驻场人员均须按照《食品安全法》相关规定持有</w:t>
      </w:r>
      <w:r>
        <w:rPr>
          <w:rFonts w:hint="eastAsia" w:ascii="宋体" w:hAnsi="宋体" w:eastAsia="宋体" w:cs="宋体"/>
          <w:color w:val="auto"/>
          <w:sz w:val="24"/>
          <w:highlight w:val="none"/>
          <w:lang w:val="en-US" w:eastAsia="zh-CN"/>
        </w:rPr>
        <w:t>效期内的</w:t>
      </w:r>
      <w:r>
        <w:rPr>
          <w:rFonts w:hint="eastAsia" w:ascii="宋体" w:hAnsi="宋体" w:eastAsia="宋体" w:cs="宋体"/>
          <w:color w:val="auto"/>
          <w:sz w:val="24"/>
          <w:highlight w:val="none"/>
        </w:rPr>
        <w:t>健康证，并对外公示后方可上岗。</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承诺三年内以上驻场人员不得随意更换</w:t>
      </w:r>
      <w:r>
        <w:rPr>
          <w:rFonts w:hint="eastAsia" w:cs="宋体"/>
          <w:color w:val="auto"/>
          <w:sz w:val="24"/>
          <w:highlight w:val="none"/>
          <w:lang w:eastAsia="zh-CN"/>
        </w:rPr>
        <w:t>(</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要求更换的除外</w:t>
      </w:r>
      <w:r>
        <w:rPr>
          <w:rFonts w:hint="eastAsia" w:cs="宋体"/>
          <w:color w:val="auto"/>
          <w:sz w:val="24"/>
          <w:highlight w:val="none"/>
          <w:lang w:eastAsia="zh-CN"/>
        </w:rPr>
        <w:t>)</w:t>
      </w:r>
      <w:r>
        <w:rPr>
          <w:rFonts w:hint="eastAsia" w:ascii="宋体" w:hAnsi="宋体" w:eastAsia="宋体" w:cs="宋体"/>
          <w:color w:val="auto"/>
          <w:sz w:val="24"/>
          <w:highlight w:val="none"/>
        </w:rPr>
        <w:t>，如确</w:t>
      </w:r>
      <w:r>
        <w:rPr>
          <w:rFonts w:hint="eastAsia" w:ascii="宋体" w:hAnsi="宋体" w:eastAsia="宋体" w:cs="宋体"/>
          <w:color w:val="auto"/>
          <w:sz w:val="24"/>
          <w:highlight w:val="none"/>
          <w:lang w:val="en-US" w:eastAsia="zh-CN"/>
        </w:rPr>
        <w:t>实</w:t>
      </w:r>
      <w:r>
        <w:rPr>
          <w:rFonts w:hint="eastAsia" w:ascii="宋体" w:hAnsi="宋体" w:eastAsia="宋体" w:cs="宋体"/>
          <w:color w:val="auto"/>
          <w:sz w:val="24"/>
          <w:highlight w:val="none"/>
        </w:rPr>
        <w:t>需要更换的，须提前至少30天报经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同后方可更换；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应对食堂从业人员进行食品卫生安全知识培训和相应岗位技能培训</w:t>
      </w:r>
      <w:r>
        <w:rPr>
          <w:rFonts w:hint="eastAsia" w:cs="宋体"/>
          <w:color w:val="auto"/>
          <w:sz w:val="24"/>
          <w:highlight w:val="none"/>
          <w:lang w:eastAsia="zh-CN"/>
        </w:rPr>
        <w:t>(</w:t>
      </w:r>
      <w:r>
        <w:rPr>
          <w:rFonts w:hint="eastAsia" w:ascii="宋体" w:hAnsi="宋体" w:eastAsia="宋体" w:cs="宋体"/>
          <w:color w:val="auto"/>
          <w:sz w:val="24"/>
          <w:highlight w:val="none"/>
        </w:rPr>
        <w:t>每年不少于40学时</w:t>
      </w:r>
      <w:r>
        <w:rPr>
          <w:rFonts w:hint="eastAsia" w:cs="宋体"/>
          <w:color w:val="auto"/>
          <w:sz w:val="24"/>
          <w:highlight w:val="none"/>
          <w:lang w:eastAsia="zh-CN"/>
        </w:rPr>
        <w:t>)</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三、验收、交付标准和方法</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验收主体：甲方。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验收程序：甲方组织验收小组实施验收，如验收合格，则出具《验收报告单》；若验收不合格，甲方有权按照本合同第八条执行。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三</w:t>
      </w:r>
      <w:r>
        <w:rPr>
          <w:rFonts w:hint="eastAsia" w:cs="宋体"/>
          <w:color w:val="auto"/>
          <w:sz w:val="24"/>
          <w:highlight w:val="none"/>
          <w:lang w:eastAsia="zh-CN"/>
        </w:rPr>
        <w:t>)</w:t>
      </w:r>
      <w:r>
        <w:rPr>
          <w:rFonts w:hint="eastAsia" w:ascii="宋体" w:hAnsi="宋体" w:eastAsia="宋体" w:cs="宋体"/>
          <w:color w:val="auto"/>
          <w:sz w:val="24"/>
          <w:highlight w:val="none"/>
        </w:rPr>
        <w:t>验收时间、内容及标准：</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食堂投入总金额验收：乙方在装修完成后，</w:t>
      </w:r>
      <w:r>
        <w:rPr>
          <w:rFonts w:hint="eastAsia" w:ascii="宋体" w:hAnsi="宋体" w:eastAsia="宋体" w:cs="宋体"/>
          <w:color w:val="auto"/>
          <w:sz w:val="24"/>
          <w:highlight w:val="none"/>
        </w:rPr>
        <w:t>食堂</w:t>
      </w:r>
      <w:r>
        <w:rPr>
          <w:rFonts w:hint="eastAsia" w:ascii="宋体" w:hAnsi="宋体" w:eastAsia="宋体" w:cs="宋体"/>
          <w:color w:val="auto"/>
          <w:sz w:val="24"/>
          <w:highlight w:val="none"/>
          <w:lang w:val="en-US" w:eastAsia="zh-CN"/>
        </w:rPr>
        <w:t>达到开餐条件，</w:t>
      </w:r>
      <w:r>
        <w:rPr>
          <w:rFonts w:hint="eastAsia" w:ascii="宋体" w:hAnsi="宋体" w:eastAsia="宋体" w:cs="宋体"/>
          <w:color w:val="auto"/>
          <w:sz w:val="24"/>
          <w:highlight w:val="none"/>
        </w:rPr>
        <w:t>正式投入使用。</w:t>
      </w:r>
      <w:r>
        <w:rPr>
          <w:rFonts w:hint="eastAsia" w:ascii="宋体" w:hAnsi="宋体" w:eastAsia="宋体" w:cs="宋体"/>
          <w:color w:val="auto"/>
          <w:sz w:val="24"/>
          <w:highlight w:val="none"/>
          <w:lang w:val="en-US" w:eastAsia="zh-CN"/>
        </w:rPr>
        <w:t>甲方根据甲方确定的第三方机构出具的审计报告进行验收。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.标准化食堂创建验收：2024年8月31日前完成验收，按照四川省相关文件的要求和现行标准，由上级相关部门组织验收，两年内成为四川省高校标准化食堂和“餐饮服务食品安全等级5级”。</w:t>
      </w:r>
    </w:p>
    <w:p>
      <w:pPr>
        <w:keepNext w:val="0"/>
        <w:keepLines w:val="0"/>
        <w:pageBreakBefore w:val="0"/>
        <w:widowControl w:val="0"/>
        <w:kinsoku/>
        <w:overflowPunct/>
        <w:autoSpaceDE/>
        <w:autoSpaceDN/>
        <w:bidi w:val="0"/>
        <w:spacing w:line="440" w:lineRule="exact"/>
        <w:ind w:firstLine="480" w:firstLineChars="200"/>
        <w:textAlignment w:val="auto"/>
        <w:rPr>
          <w:rFonts w:hint="eastAsia" w:cs="宋体"/>
          <w:color w:val="auto"/>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考核验收：乙方在经营期内年满意度未出现连续三年均低于75%的，视为本项目考核验收合格。</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四</w:t>
      </w:r>
      <w:r>
        <w:rPr>
          <w:rFonts w:hint="eastAsia" w:cs="宋体"/>
          <w:color w:val="auto"/>
          <w:sz w:val="24"/>
          <w:highlight w:val="none"/>
          <w:lang w:eastAsia="zh-CN"/>
        </w:rPr>
        <w:t>)</w:t>
      </w:r>
      <w:r>
        <w:rPr>
          <w:rFonts w:hint="eastAsia" w:ascii="宋体" w:hAnsi="宋体" w:eastAsia="宋体" w:cs="宋体"/>
          <w:color w:val="auto"/>
          <w:sz w:val="24"/>
          <w:highlight w:val="none"/>
        </w:rPr>
        <w:t>交付标准和方法：乙方按合同约定且通过以上</w:t>
      </w:r>
      <w:r>
        <w:rPr>
          <w:rFonts w:hint="eastAsia" w:cs="宋体"/>
          <w:color w:val="auto"/>
          <w:sz w:val="24"/>
          <w:highlight w:val="none"/>
          <w:lang w:val="en-US" w:eastAsia="zh-CN"/>
        </w:rPr>
        <w:t>3</w:t>
      </w:r>
      <w:r>
        <w:rPr>
          <w:rFonts w:hint="eastAsia" w:ascii="宋体" w:hAnsi="宋体" w:eastAsia="宋体" w:cs="宋体"/>
          <w:color w:val="auto"/>
          <w:sz w:val="24"/>
          <w:highlight w:val="none"/>
        </w:rPr>
        <w:t>项验收均合格，视为本项目</w:t>
      </w:r>
      <w:r>
        <w:rPr>
          <w:rFonts w:hint="eastAsia" w:ascii="宋体" w:hAnsi="宋体" w:eastAsia="宋体" w:cs="宋体"/>
          <w:color w:val="auto"/>
          <w:sz w:val="24"/>
          <w:highlight w:val="none"/>
          <w:lang w:val="en-US" w:eastAsia="zh-CN"/>
        </w:rPr>
        <w:t>总体</w:t>
      </w:r>
      <w:r>
        <w:rPr>
          <w:rFonts w:hint="eastAsia" w:ascii="宋体" w:hAnsi="宋体" w:eastAsia="宋体" w:cs="宋体"/>
          <w:color w:val="auto"/>
          <w:sz w:val="24"/>
          <w:highlight w:val="none"/>
        </w:rPr>
        <w:t>验收合格。</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四、双方的权利和义务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甲方的权利和义务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1.甲方依法依规对乙方的食品安全、经营管理、服务质量等进行监管，并对饭菜价格和质量进行监督检查。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2.甲方为乙方的经营活动创造便利条件，为乙方在项目建设、运营管理等方面提供必要的协助，并按照当地物价部门核定的现行标准收取水电气相关费用。</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乙方的权利和义务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1.投资金额</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乙方自行投资、自主经营</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自负盈亏</w:t>
      </w:r>
      <w:r>
        <w:rPr>
          <w:rFonts w:hint="eastAsia" w:ascii="宋体" w:hAnsi="宋体" w:eastAsia="宋体" w:cs="宋体"/>
          <w:color w:val="auto"/>
          <w:sz w:val="24"/>
          <w:highlight w:val="none"/>
        </w:rPr>
        <w:t>。</w:t>
      </w:r>
      <w:r>
        <w:rPr>
          <w:rFonts w:hint="eastAsia" w:ascii="宋体" w:hAnsi="宋体" w:eastAsia="宋体" w:cs="宋体"/>
          <w:color w:val="auto"/>
          <w:kern w:val="2"/>
          <w:sz w:val="24"/>
          <w:szCs w:val="24"/>
          <w:highlight w:val="none"/>
          <w:lang w:val="en-US" w:eastAsia="zh-CN" w:bidi="ar-SA"/>
        </w:rPr>
        <w:t>乙方一次性投入总金额</w:t>
      </w:r>
      <w:r>
        <w:rPr>
          <w:rFonts w:hint="eastAsia" w:cs="宋体"/>
          <w:color w:val="auto"/>
          <w:kern w:val="2"/>
          <w:sz w:val="24"/>
          <w:szCs w:val="24"/>
          <w:highlight w:val="none"/>
          <w:lang w:val="en-US" w:eastAsia="zh-CN" w:bidi="ar-SA"/>
        </w:rPr>
        <w:t>为人民币</w:t>
      </w:r>
      <w:r>
        <w:rPr>
          <w:rFonts w:hint="eastAsia" w:cs="宋体"/>
          <w:color w:val="auto"/>
          <w:kern w:val="2"/>
          <w:sz w:val="24"/>
          <w:szCs w:val="24"/>
          <w:highlight w:val="none"/>
          <w:u w:val="single"/>
          <w:lang w:val="en-US" w:eastAsia="zh-CN" w:bidi="ar-SA"/>
        </w:rPr>
        <w:t xml:space="preserve">       元(大写       元整)</w:t>
      </w:r>
      <w:r>
        <w:rPr>
          <w:rFonts w:hint="eastAsia" w:ascii="宋体" w:hAnsi="宋体" w:eastAsia="宋体" w:cs="宋体"/>
          <w:color w:val="auto"/>
          <w:kern w:val="2"/>
          <w:sz w:val="24"/>
          <w:szCs w:val="24"/>
          <w:highlight w:val="none"/>
          <w:lang w:val="en-US" w:eastAsia="zh-CN" w:bidi="ar-SA"/>
        </w:rPr>
        <w:t>，实际投入资金的核定最终以甲方确定的第三方机构审计结果为准</w:t>
      </w:r>
      <w:r>
        <w:rPr>
          <w:rFonts w:hint="eastAsia" w:ascii="宋体" w:hAnsi="宋体" w:eastAsia="宋体" w:cs="宋体"/>
          <w:color w:val="auto"/>
          <w:sz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乙方施工工期为60天，以收到甲方进场通知书之日起开始计算。乙方竣工后能满足开餐条件，达到合格才能投入运营</w:t>
      </w:r>
      <w:r>
        <w:rPr>
          <w:rFonts w:hint="eastAsia" w:cs="宋体"/>
          <w:color w:val="auto"/>
          <w:sz w:val="24"/>
          <w:highlight w:val="none"/>
          <w:lang w:val="en-US" w:eastAsia="zh-CN"/>
        </w:rPr>
        <w:t>。</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3.卫生标准及要求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把食品安全责任落到实处，严格执行《中华人民共和国食品安全法》和《食品卫生标准》的要求，以及符合学校相关管理制度要求，采取各种有效措施确保原料、食品的安全卫生及质量，所有原料供应必须具备“三证”且建档立案，向甲方提供资质复印件存档备查。</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4.安全要求</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①乙方须确保水电气的使用安全，因自身操作不当引发的安全事故由乙方独立承担全部法律责任和经济赔偿责任。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②乙方须确保食品卫生安全，因自身管理和经营不当造成的食品卫生安全事故由乙方独立承担全部法律责任和经济赔偿责任。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③乙方须确保就餐或配送人员的人身、财产安全，因乙方原因造成其他人身意外伤害、财产损失，由乙方独立承担全部法律责任和经济赔偿责任。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5.乙方针对临时停水、停电、停气等状况须提前做好应急处置预案，并报甲方备案。</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6.乙方按照社会劳动保障部门的有关规定，负责员工聘用、管理、工资、福利、劳保、社保及工伤事故善后处理，所有员工均需体检合格持有有效期内健康证上岗。</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7.乙方负责处理与本项目驻场员工发生的劳资纠纷、工伤鉴定、费用垫付、保险理赔等事宜，切承担相应的法律责任，均与甲方无关。</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8.乙方不得以任何理由拆除、毁坏、改造装修结构、固定设施和破坏其功能。</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9.乙方应配合各级政府部门、甲方组织的各项检查活动，根据检查意见进行改进，确保综合服务质量的提高。 </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10.严格按照甲方招标文件、乙方投标文件、合同约定、承诺履约。</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color w:val="auto"/>
          <w:highlight w:val="none"/>
          <w:lang w:val="en-US" w:eastAsia="zh-CN"/>
        </w:rPr>
        <w:t>★</w:t>
      </w:r>
      <w:r>
        <w:rPr>
          <w:rFonts w:hint="eastAsia" w:ascii="宋体" w:hAnsi="宋体" w:eastAsia="宋体" w:cs="宋体"/>
          <w:color w:val="auto"/>
          <w:sz w:val="24"/>
          <w:highlight w:val="none"/>
        </w:rPr>
        <w:t>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履约保证金缴纳金额及方式</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履约保证金为人民币50万元</w:t>
      </w:r>
      <w:r>
        <w:rPr>
          <w:rFonts w:hint="eastAsia" w:cs="宋体"/>
          <w:color w:val="auto"/>
          <w:sz w:val="24"/>
          <w:highlight w:val="none"/>
          <w:lang w:eastAsia="zh-CN"/>
        </w:rPr>
        <w:t>(</w:t>
      </w:r>
      <w:r>
        <w:rPr>
          <w:rFonts w:hint="eastAsia" w:ascii="宋体" w:hAnsi="宋体" w:eastAsia="宋体" w:cs="宋体"/>
          <w:color w:val="auto"/>
          <w:sz w:val="24"/>
          <w:highlight w:val="none"/>
        </w:rPr>
        <w:t>大写：伍拾万元整</w:t>
      </w:r>
      <w:r>
        <w:rPr>
          <w:rFonts w:hint="eastAsia" w:cs="宋体"/>
          <w:color w:val="auto"/>
          <w:sz w:val="24"/>
          <w:highlight w:val="none"/>
          <w:lang w:eastAsia="zh-CN"/>
        </w:rPr>
        <w:t>)</w:t>
      </w:r>
      <w:r>
        <w:rPr>
          <w:rFonts w:hint="eastAsia" w:ascii="宋体" w:hAnsi="宋体" w:eastAsia="宋体" w:cs="宋体"/>
          <w:color w:val="auto"/>
          <w:sz w:val="24"/>
          <w:highlight w:val="none"/>
        </w:rPr>
        <w:t>，乙方应在中标通知书发出之日起至合同签订前，以银行转账非现金形式向甲方提交履约保证金。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履约保证金汇入的银行及账号：</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收款账号：成都市技师学院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开户行：工行四川成都分行郫都红光支行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银行账号：4402054609100031151</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三</w:t>
      </w:r>
      <w:r>
        <w:rPr>
          <w:rFonts w:hint="eastAsia" w:cs="宋体"/>
          <w:color w:val="auto"/>
          <w:sz w:val="24"/>
          <w:highlight w:val="none"/>
          <w:lang w:eastAsia="zh-CN"/>
        </w:rPr>
        <w:t>)</w:t>
      </w:r>
      <w:r>
        <w:rPr>
          <w:rFonts w:hint="eastAsia" w:ascii="宋体" w:hAnsi="宋体" w:eastAsia="宋体" w:cs="宋体"/>
          <w:color w:val="auto"/>
          <w:sz w:val="24"/>
          <w:highlight w:val="none"/>
        </w:rPr>
        <w:t>履约保证金扣除情形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1.乙方缴纳了履约保证金，但因自身原因被取消成交资格或在中标公示期满之日起30个日历天(含法定节假日)内乙方不按招标文件确定的事项与甲方签订合同的，其履约保证金不予退还。</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2.合同履行期内，乙方未在</w:t>
      </w:r>
      <w:r>
        <w:rPr>
          <w:rFonts w:hint="eastAsia" w:ascii="宋体" w:hAnsi="宋体" w:eastAsia="宋体" w:cs="宋体"/>
          <w:color w:val="auto"/>
          <w:sz w:val="24"/>
          <w:highlight w:val="none"/>
          <w:lang w:val="en-US" w:eastAsia="zh-CN"/>
        </w:rPr>
        <w:t>施工工期60天</w:t>
      </w:r>
      <w:r>
        <w:rPr>
          <w:rFonts w:hint="eastAsia" w:ascii="宋体" w:hAnsi="宋体" w:eastAsia="宋体" w:cs="宋体"/>
          <w:color w:val="auto"/>
          <w:sz w:val="24"/>
          <w:highlight w:val="none"/>
        </w:rPr>
        <w:t>内完成食堂装修工程及设施设备更新，未达到开餐条件，每逾期1天，扣除履约保证金3%，逾期超过10天的甲方有权扣除全部履约保证金。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zh-CN"/>
        </w:rPr>
        <w:t>.合同履行期内，</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实际</w:t>
      </w:r>
      <w:r>
        <w:rPr>
          <w:rFonts w:hint="eastAsia" w:ascii="宋体" w:hAnsi="宋体" w:eastAsia="宋体" w:cs="宋体"/>
          <w:color w:val="auto"/>
          <w:sz w:val="24"/>
          <w:highlight w:val="none"/>
          <w:lang w:val="zh-CN"/>
        </w:rPr>
        <w:t>投入总</w:t>
      </w:r>
      <w:r>
        <w:rPr>
          <w:rFonts w:hint="eastAsia" w:ascii="宋体" w:hAnsi="宋体" w:eastAsia="宋体" w:cs="宋体"/>
          <w:color w:val="auto"/>
          <w:sz w:val="24"/>
          <w:highlight w:val="none"/>
        </w:rPr>
        <w:t>金额</w:t>
      </w:r>
      <w:r>
        <w:rPr>
          <w:rFonts w:hint="eastAsia" w:cs="宋体"/>
          <w:color w:val="auto"/>
          <w:sz w:val="24"/>
          <w:highlight w:val="none"/>
          <w:lang w:eastAsia="zh-CN"/>
        </w:rPr>
        <w:t>(</w:t>
      </w:r>
      <w:r>
        <w:rPr>
          <w:rFonts w:hint="eastAsia" w:ascii="宋体" w:hAnsi="宋体" w:eastAsia="宋体" w:cs="宋体"/>
          <w:color w:val="auto"/>
          <w:sz w:val="24"/>
          <w:highlight w:val="none"/>
          <w:lang w:val="en-US" w:eastAsia="zh-CN"/>
        </w:rPr>
        <w:t>以甲方确定的</w:t>
      </w:r>
      <w:r>
        <w:rPr>
          <w:rFonts w:hint="eastAsia" w:ascii="宋体" w:hAnsi="宋体" w:eastAsia="宋体" w:cs="宋体"/>
          <w:color w:val="auto"/>
          <w:sz w:val="24"/>
          <w:highlight w:val="none"/>
          <w:lang w:val="zh-CN"/>
        </w:rPr>
        <w:t>第三方机构审计</w:t>
      </w:r>
      <w:r>
        <w:rPr>
          <w:rFonts w:hint="eastAsia" w:ascii="宋体" w:hAnsi="宋体" w:eastAsia="宋体" w:cs="宋体"/>
          <w:color w:val="auto"/>
          <w:sz w:val="24"/>
          <w:highlight w:val="none"/>
        </w:rPr>
        <w:t>结果</w:t>
      </w:r>
      <w:r>
        <w:rPr>
          <w:rFonts w:hint="eastAsia" w:cs="宋体"/>
          <w:color w:val="auto"/>
          <w:sz w:val="24"/>
          <w:highlight w:val="none"/>
          <w:lang w:eastAsia="zh-CN"/>
        </w:rPr>
        <w:t>)</w:t>
      </w:r>
      <w:r>
        <w:rPr>
          <w:rFonts w:hint="eastAsia" w:ascii="宋体" w:hAnsi="宋体" w:eastAsia="宋体" w:cs="宋体"/>
          <w:color w:val="auto"/>
          <w:sz w:val="24"/>
          <w:highlight w:val="none"/>
          <w:lang w:val="zh-CN"/>
        </w:rPr>
        <w:t>未达到</w:t>
      </w:r>
      <w:r>
        <w:rPr>
          <w:rFonts w:hint="eastAsia" w:ascii="宋体" w:hAnsi="宋体" w:eastAsia="宋体" w:cs="宋体"/>
          <w:color w:val="auto"/>
          <w:sz w:val="24"/>
          <w:highlight w:val="none"/>
        </w:rPr>
        <w:t>响应文件</w:t>
      </w:r>
      <w:r>
        <w:rPr>
          <w:rFonts w:hint="eastAsia" w:ascii="宋体" w:hAnsi="宋体" w:eastAsia="宋体" w:cs="宋体"/>
          <w:color w:val="auto"/>
          <w:sz w:val="24"/>
          <w:highlight w:val="none"/>
          <w:lang w:val="zh-CN"/>
        </w:rPr>
        <w:t>投入总金额的</w:t>
      </w:r>
      <w:r>
        <w:rPr>
          <w:rFonts w:hint="eastAsia" w:ascii="宋体" w:hAnsi="宋体" w:eastAsia="宋体" w:cs="宋体"/>
          <w:color w:val="auto"/>
          <w:sz w:val="24"/>
          <w:highlight w:val="none"/>
        </w:rPr>
        <w:t>100</w:t>
      </w:r>
      <w:r>
        <w:rPr>
          <w:rFonts w:hint="eastAsia" w:ascii="宋体" w:hAnsi="宋体" w:eastAsia="宋体" w:cs="宋体"/>
          <w:color w:val="auto"/>
          <w:sz w:val="24"/>
          <w:highlight w:val="none"/>
          <w:lang w:val="zh-CN"/>
        </w:rPr>
        <w:t>%，扣除履约保证金的</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val="zh-CN"/>
        </w:rPr>
        <w:t>%，且</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lang w:val="zh-CN"/>
        </w:rPr>
        <w:t>须按</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要求在2个月内补足投入资金购置所需设备；未在规定的时间内完成整改或者整改不到位的，</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lang w:val="zh-CN"/>
        </w:rPr>
        <w:t>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.合同履行期内，乙方在原材料采购和食堂经营管理中有违反相关规定和制度的行为，发现一次，要求限期整改；整改不到位或者再次发现的，视不同情形扣除相应履约保证金500-5000元/次。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.合同履行期内，</w:t>
      </w:r>
      <w:r>
        <w:rPr>
          <w:rFonts w:hint="eastAsia" w:ascii="宋体" w:hAnsi="宋体" w:eastAsia="宋体" w:cs="宋体"/>
          <w:color w:val="auto"/>
          <w:sz w:val="24"/>
          <w:highlight w:val="none"/>
          <w:lang w:val="en-US" w:eastAsia="zh-CN"/>
        </w:rPr>
        <w:t>甲方每年进行4次满意度调查，每有1次</w:t>
      </w:r>
      <w:r>
        <w:rPr>
          <w:rFonts w:hint="eastAsia" w:ascii="宋体" w:hAnsi="宋体" w:eastAsia="宋体" w:cs="宋体"/>
          <w:color w:val="auto"/>
          <w:sz w:val="24"/>
          <w:highlight w:val="none"/>
        </w:rPr>
        <w:t>满意度低于75%的，则扣除履约保证金的3%。</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.合同履行期内，乙方拖欠甲方水电气费的，甲方有权在履约保证金里扣除。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.合同履行期满，如乙方不按时撤离，甲方有权按1000元/日扣除履约保证金；逾期超过10日仍未撤离的，甲方有权扣除全部履约保证金。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.法律法规或合同约定的其他履约保证金不予退还情形。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.若有履约保证金的扣除，乙方须在一个月之内将履约保证金的扣除部分补齐，并将交付凭证</w:t>
      </w:r>
      <w:r>
        <w:rPr>
          <w:rFonts w:hint="eastAsia" w:cs="宋体"/>
          <w:color w:val="auto"/>
          <w:sz w:val="24"/>
          <w:highlight w:val="none"/>
          <w:lang w:val="en-US" w:eastAsia="zh-CN"/>
        </w:rPr>
        <w:t>复印件</w:t>
      </w:r>
      <w:r>
        <w:rPr>
          <w:rFonts w:hint="eastAsia" w:ascii="宋体" w:hAnsi="宋体" w:eastAsia="宋体" w:cs="宋体"/>
          <w:color w:val="auto"/>
          <w:sz w:val="24"/>
          <w:highlight w:val="none"/>
        </w:rPr>
        <w:t>报甲方。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四</w:t>
      </w:r>
      <w:r>
        <w:rPr>
          <w:rFonts w:hint="eastAsia" w:cs="宋体"/>
          <w:color w:val="auto"/>
          <w:sz w:val="24"/>
          <w:highlight w:val="none"/>
          <w:lang w:eastAsia="zh-CN"/>
        </w:rPr>
        <w:t>)</w:t>
      </w:r>
      <w:r>
        <w:rPr>
          <w:rFonts w:hint="eastAsia" w:ascii="宋体" w:hAnsi="宋体" w:eastAsia="宋体" w:cs="宋体"/>
          <w:color w:val="auto"/>
          <w:sz w:val="24"/>
          <w:highlight w:val="none"/>
        </w:rPr>
        <w:t>履约保证金退还</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合同履行期满，乙方须在14日历天内撤离，并结清与甲方的所有债权债务，以及完成合同所有条款规定的义务后，甲方在30个日历天内无息退还乙方应退部分履约保证金。</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w:t>
      </w:r>
      <w:r>
        <w:rPr>
          <w:rFonts w:hint="eastAsia"/>
          <w:color w:val="auto"/>
          <w:highlight w:val="none"/>
          <w:lang w:val="en-US" w:eastAsia="zh-CN"/>
        </w:rPr>
        <w:t>★</w:t>
      </w:r>
      <w:r>
        <w:rPr>
          <w:rFonts w:hint="eastAsia" w:ascii="宋体" w:hAnsi="宋体" w:eastAsia="宋体" w:cs="宋体"/>
          <w:color w:val="auto"/>
          <w:sz w:val="24"/>
          <w:highlight w:val="none"/>
        </w:rPr>
        <w:t>合同解除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乙方经营期出现下列情况之一的，甲方有权解除合同，履约保证金不予退还；乙方须按照甲方确定的时间节点无条件退出，并自行承担全部法律责任和经济责任乙方可拆除设备</w:t>
      </w:r>
      <w:r>
        <w:rPr>
          <w:rFonts w:hint="eastAsia" w:cs="宋体"/>
          <w:color w:val="auto"/>
          <w:sz w:val="24"/>
          <w:highlight w:val="none"/>
          <w:lang w:eastAsia="zh-CN"/>
        </w:rPr>
        <w:t>(</w:t>
      </w:r>
      <w:r>
        <w:rPr>
          <w:rFonts w:hint="eastAsia" w:ascii="宋体" w:hAnsi="宋体" w:eastAsia="宋体" w:cs="宋体"/>
          <w:color w:val="auto"/>
          <w:sz w:val="24"/>
          <w:highlight w:val="none"/>
          <w:lang w:val="en-US" w:eastAsia="zh-CN"/>
        </w:rPr>
        <w:t>含空调、电视、冰箱、冰柜等可移动设备</w:t>
      </w:r>
      <w:r>
        <w:rPr>
          <w:rFonts w:hint="eastAsia"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但装修改造部分、电路改造部分及电梯等其他不可移动的设施设备，一律不得拆除。</w:t>
      </w:r>
      <w:r>
        <w:rPr>
          <w:rFonts w:hint="eastAsia" w:ascii="宋体" w:hAnsi="宋体" w:eastAsia="宋体" w:cs="宋体"/>
          <w:color w:val="auto"/>
          <w:sz w:val="24"/>
          <w:highlight w:val="none"/>
        </w:rPr>
        <w:t>且</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不得主张任何补偿。</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1.乙方不严格执行合同相关条款，经甲方提出整改而未进行整改、或反复出现问题的；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2.乙方未在规定时限内达到验收要求，且未按甲方要求整改到位的；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3.乙方在经营期内存在重大安全隐患，且未按甲方要求整改到位的；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4.乙方在两年内未获得“餐饮服务食品安全等级5级”和“四川省高校标准化学生食堂”的；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5.乙方在经营期内发生消防、食物中毒等安全责任事故造成严重后果的；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6.乙方在经营期内发生因伙食质量、食品卫生、服务质量等问题而引起学生罢餐等群体事件，包括如员工罢工造成恶劣影响的；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7.乙方在经营期内违反相关法律法规造成严重后果的；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8.乙方在经营期内进行转包的；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9.乙方在经营期内年满意度连续三年均低于75%的。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乙方因自身原因提前解除合同，必须提前一学期书面告知甲方，经甲方同意后按照甲方确定的时间节点进行有序退出，履约保证金不予退还，乙方可拆除设备</w:t>
      </w:r>
      <w:r>
        <w:rPr>
          <w:rFonts w:hint="eastAsia" w:cs="宋体"/>
          <w:color w:val="auto"/>
          <w:sz w:val="24"/>
          <w:highlight w:val="none"/>
          <w:lang w:eastAsia="zh-CN"/>
        </w:rPr>
        <w:t>(</w:t>
      </w:r>
      <w:r>
        <w:rPr>
          <w:rFonts w:hint="eastAsia" w:ascii="宋体" w:hAnsi="宋体" w:eastAsia="宋体" w:cs="宋体"/>
          <w:color w:val="auto"/>
          <w:sz w:val="24"/>
          <w:highlight w:val="none"/>
          <w:lang w:val="en-US" w:eastAsia="zh-CN"/>
        </w:rPr>
        <w:t>含空调、电视、冰箱、冰柜等可移动设备</w:t>
      </w:r>
      <w:r>
        <w:rPr>
          <w:rFonts w:hint="eastAsia" w:cs="宋体"/>
          <w:color w:val="auto"/>
          <w:sz w:val="24"/>
          <w:highlight w:val="none"/>
          <w:lang w:eastAsia="zh-CN"/>
        </w:rPr>
        <w:t>）</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但装修改造部分、电路改造部分及电梯等其他不可移动的设施设备，一律不得拆除。</w:t>
      </w:r>
      <w:r>
        <w:rPr>
          <w:rFonts w:hint="eastAsia" w:ascii="宋体" w:hAnsi="宋体" w:eastAsia="宋体" w:cs="宋体"/>
          <w:color w:val="auto"/>
          <w:sz w:val="24"/>
          <w:highlight w:val="none"/>
        </w:rPr>
        <w:t>且</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不得主张任何补偿并承担全部经济责任。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w:t>
      </w:r>
      <w:r>
        <w:rPr>
          <w:rFonts w:hint="eastAsia"/>
          <w:color w:val="auto"/>
          <w:highlight w:val="none"/>
          <w:lang w:val="en-US" w:eastAsia="zh-CN"/>
        </w:rPr>
        <w:t>★</w:t>
      </w:r>
      <w:r>
        <w:rPr>
          <w:rFonts w:hint="eastAsia" w:ascii="宋体" w:hAnsi="宋体" w:eastAsia="宋体" w:cs="宋体"/>
          <w:color w:val="auto"/>
          <w:sz w:val="24"/>
          <w:highlight w:val="none"/>
        </w:rPr>
        <w:t>违约责任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一</w:t>
      </w:r>
      <w:r>
        <w:rPr>
          <w:rFonts w:hint="eastAsia" w:cs="宋体"/>
          <w:color w:val="auto"/>
          <w:sz w:val="24"/>
          <w:highlight w:val="none"/>
          <w:lang w:eastAsia="zh-CN"/>
        </w:rPr>
        <w:t>)</w:t>
      </w:r>
      <w:r>
        <w:rPr>
          <w:rFonts w:hint="eastAsia" w:ascii="宋体" w:hAnsi="宋体" w:eastAsia="宋体" w:cs="宋体"/>
          <w:color w:val="auto"/>
          <w:sz w:val="24"/>
          <w:highlight w:val="none"/>
        </w:rPr>
        <w:t>甲方违约责任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甲方未向乙方提供经营活动便利条件，未在乙方项目建设、运营管理等方面提供必要的协助，由甲方自行承担相应后果。</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cs="宋体"/>
          <w:color w:val="auto"/>
          <w:sz w:val="24"/>
          <w:highlight w:val="none"/>
          <w:lang w:eastAsia="zh-CN"/>
        </w:rPr>
        <w:t>(</w:t>
      </w:r>
      <w:r>
        <w:rPr>
          <w:rFonts w:hint="eastAsia" w:ascii="宋体" w:hAnsi="宋体" w:eastAsia="宋体" w:cs="宋体"/>
          <w:color w:val="auto"/>
          <w:sz w:val="24"/>
          <w:highlight w:val="none"/>
        </w:rPr>
        <w:t>二</w:t>
      </w:r>
      <w:r>
        <w:rPr>
          <w:rFonts w:hint="eastAsia" w:cs="宋体"/>
          <w:color w:val="auto"/>
          <w:sz w:val="24"/>
          <w:highlight w:val="none"/>
          <w:lang w:eastAsia="zh-CN"/>
        </w:rPr>
        <w:t>)</w:t>
      </w:r>
      <w:r>
        <w:rPr>
          <w:rFonts w:hint="eastAsia" w:ascii="宋体" w:hAnsi="宋体" w:eastAsia="宋体" w:cs="宋体"/>
          <w:color w:val="auto"/>
          <w:sz w:val="24"/>
          <w:highlight w:val="none"/>
        </w:rPr>
        <w:t>乙方违约责任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乙方出现下列情形之一的，应承担相应的法律责任和经济责任。</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1.乙方提供的服务不符合甲方招标文件、乙方投标文件、合同约定、乙方承诺以及相关法律法规要求的；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2.乙方拒绝缴纳水电气费给甲方造成损失的；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3.乙方给甲方或使用者造成财产、人身等安全事故的。</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color w:val="auto"/>
          <w:highlight w:val="none"/>
          <w:lang w:val="en-US" w:eastAsia="zh-CN"/>
        </w:rPr>
        <w:t>★</w:t>
      </w:r>
      <w:r>
        <w:rPr>
          <w:rFonts w:hint="eastAsia" w:ascii="宋体" w:hAnsi="宋体" w:eastAsia="宋体" w:cs="宋体"/>
          <w:color w:val="auto"/>
          <w:sz w:val="24"/>
          <w:highlight w:val="none"/>
        </w:rPr>
        <w:t>合同终止</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因学校搬迁、自然灾害等不可抗力因素导致食堂不能正常经营，双方可终止合同，且互不补偿；甲方退还乙方履约保证金，乙方可拆除设备</w:t>
      </w:r>
      <w:r>
        <w:rPr>
          <w:rFonts w:hint="eastAsia" w:cs="宋体"/>
          <w:color w:val="auto"/>
          <w:sz w:val="24"/>
          <w:highlight w:val="none"/>
          <w:lang w:eastAsia="zh-CN"/>
        </w:rPr>
        <w:t>(</w:t>
      </w:r>
      <w:r>
        <w:rPr>
          <w:rFonts w:hint="eastAsia" w:ascii="宋体" w:hAnsi="宋体" w:eastAsia="宋体" w:cs="宋体"/>
          <w:color w:val="auto"/>
          <w:sz w:val="24"/>
          <w:highlight w:val="none"/>
        </w:rPr>
        <w:t>含空调、电视、冰箱、冰柜等可移动设备</w:t>
      </w:r>
      <w:r>
        <w:rPr>
          <w:rFonts w:hint="eastAsia" w:cs="宋体"/>
          <w:color w:val="auto"/>
          <w:sz w:val="24"/>
          <w:highlight w:val="none"/>
          <w:lang w:eastAsia="zh-CN"/>
        </w:rPr>
        <w:t>)</w:t>
      </w:r>
      <w:r>
        <w:rPr>
          <w:rFonts w:hint="eastAsia" w:ascii="宋体" w:hAnsi="宋体" w:eastAsia="宋体" w:cs="宋体"/>
          <w:color w:val="auto"/>
          <w:sz w:val="24"/>
          <w:highlight w:val="none"/>
        </w:rPr>
        <w:t>。</w:t>
      </w:r>
      <w:r>
        <w:rPr>
          <w:rFonts w:hint="eastAsia" w:cs="宋体"/>
          <w:color w:val="auto"/>
          <w:sz w:val="24"/>
          <w:highlight w:val="none"/>
          <w:lang w:val="en-US" w:eastAsia="zh-CN"/>
        </w:rPr>
        <w:t>但</w:t>
      </w:r>
      <w:r>
        <w:rPr>
          <w:rFonts w:hint="eastAsia" w:ascii="宋体" w:hAnsi="宋体" w:eastAsia="宋体" w:cs="宋体"/>
          <w:color w:val="auto"/>
          <w:sz w:val="24"/>
          <w:highlight w:val="none"/>
        </w:rPr>
        <w:t>装修改造部分、电路改造部分及电梯等其他不可移动的设施设备，一律不得拆除。</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九、★投入设施设备等所有权</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合同履行期内，乙方所投入的设施设备归乙方所有；合同履行期满，乙方所投入的不可移动的设施设备无偿移交给甲方。</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十、解决争议的方法</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因本合同及合同有关事项发生的争议，双方应本着诚实信用原则，通过友好协商解决；经双方协商仍无法达成一致的，任何一方均同意向甲方所在地的人民法院提起诉讼，依法维护其合法权益。</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在诉讼过程中，除双方有争议且正在进行诉讼的部分外，对无争议的其他义务双方均应继续履行。</w:t>
      </w:r>
    </w:p>
    <w:p>
      <w:pPr>
        <w:keepNext w:val="0"/>
        <w:keepLines w:val="0"/>
        <w:pageBreakBefore w:val="0"/>
        <w:widowControl w:val="0"/>
        <w:kinsoku/>
        <w:overflowPunct/>
        <w:autoSpaceDE/>
        <w:autoSpaceDN/>
        <w:bidi w:val="0"/>
        <w:adjustRightInd/>
        <w:snapToGrid/>
        <w:spacing w:line="440" w:lineRule="exact"/>
        <w:ind w:firstLine="480" w:firstLineChars="200"/>
        <w:jc w:val="both"/>
        <w:textAlignment w:val="auto"/>
        <w:rPr>
          <w:rFonts w:cs="宋体"/>
          <w:b/>
          <w:bCs/>
          <w:color w:val="auto"/>
          <w:highlight w:val="none"/>
        </w:rPr>
      </w:pPr>
      <w:r>
        <w:rPr>
          <w:rFonts w:hint="eastAsia" w:ascii="宋体" w:hAnsi="宋体" w:eastAsia="宋体" w:cs="宋体"/>
          <w:color w:val="auto"/>
          <w:sz w:val="24"/>
          <w:highlight w:val="none"/>
        </w:rPr>
        <w:t>十一、</w:t>
      </w:r>
      <w:r>
        <w:rPr>
          <w:rFonts w:hint="eastAsia" w:cs="宋体"/>
          <w:color w:val="auto"/>
          <w:highlight w:val="none"/>
        </w:rPr>
        <w:t>★</w:t>
      </w:r>
      <w:r>
        <w:rPr>
          <w:rFonts w:hint="eastAsia" w:cs="宋体"/>
          <w:b/>
          <w:bCs/>
          <w:color w:val="auto"/>
          <w:highlight w:val="none"/>
        </w:rPr>
        <w:t>合同的分包和转让</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theme="minorBidi"/>
          <w:color w:val="auto"/>
          <w:sz w:val="24"/>
          <w:highlight w:val="none"/>
          <w:lang w:val="en-US" w:eastAsia="zh-CN"/>
        </w:rPr>
      </w:pPr>
      <w:r>
        <w:rPr>
          <w:rFonts w:hint="eastAsia" w:cstheme="minorBidi"/>
          <w:color w:val="auto"/>
          <w:highlight w:val="none"/>
        </w:rPr>
        <w:t>1.乙方不得部分或全部转让其应履行的合同义务；</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theme="minorBidi"/>
          <w:color w:val="auto"/>
          <w:sz w:val="24"/>
          <w:highlight w:val="none"/>
        </w:rPr>
      </w:pPr>
      <w:r>
        <w:rPr>
          <w:rFonts w:hint="eastAsia"/>
          <w:color w:val="auto"/>
          <w:highlight w:val="none"/>
          <w:lang w:val="en-US" w:eastAsia="zh-CN"/>
        </w:rPr>
        <w:t>2.若食堂档口采取品牌合作经营方式，须经甲方审批同意后方可实施，合作经营量不得超过三分之一</w:t>
      </w:r>
      <w:r>
        <w:rPr>
          <w:rFonts w:hint="eastAsia" w:ascii="宋体" w:hAnsi="宋体" w:eastAsia="宋体"/>
          <w:color w:val="auto"/>
          <w:highlight w:val="none"/>
          <w:lang w:val="en-US" w:eastAsia="zh-CN"/>
        </w:rPr>
        <w:t>。</w:t>
      </w:r>
      <w:bookmarkStart w:id="1148" w:name="_GoBack"/>
      <w:bookmarkEnd w:id="1148"/>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十二、组成本合同的有关文件 </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下列关于成都市技师学院</w:t>
      </w:r>
      <w:r>
        <w:rPr>
          <w:rFonts w:hint="eastAsia" w:cs="宋体"/>
          <w:color w:val="auto"/>
          <w:sz w:val="24"/>
          <w:highlight w:val="none"/>
          <w:lang w:eastAsia="zh-CN"/>
        </w:rPr>
        <w:t>(</w:t>
      </w:r>
      <w:r>
        <w:rPr>
          <w:rFonts w:hint="eastAsia" w:ascii="宋体" w:hAnsi="宋体" w:eastAsia="宋体" w:cs="宋体"/>
          <w:color w:val="auto"/>
          <w:sz w:val="24"/>
          <w:highlight w:val="none"/>
        </w:rPr>
        <w:t>成都工贸职业技术学院</w:t>
      </w:r>
      <w:r>
        <w:rPr>
          <w:rFonts w:hint="eastAsia" w:cs="宋体"/>
          <w:color w:val="auto"/>
          <w:sz w:val="24"/>
          <w:highlight w:val="none"/>
          <w:lang w:eastAsia="zh-CN"/>
        </w:rPr>
        <w:t>)</w:t>
      </w:r>
      <w:r>
        <w:rPr>
          <w:rFonts w:hint="eastAsia" w:ascii="宋体" w:hAnsi="宋体" w:eastAsia="宋体" w:cs="宋体"/>
          <w:color w:val="auto"/>
          <w:sz w:val="24"/>
          <w:highlight w:val="none"/>
        </w:rPr>
        <w:t>第三食堂投入及经营招标项目(项目编号：XXXX)的招标文件、投标人的投标文件或与本次招标活动方式相适应的文件及有关附件是本合同不可分割的组成部分，与本合同具有同等法律效力，这些文件包括但不限于：</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1.甲方的招标文件；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2.乙方的投标文件；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3.中标通知书；</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4.本合同列出的附件。</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十</w:t>
      </w:r>
      <w:r>
        <w:rPr>
          <w:rFonts w:hint="eastAsia" w:cs="宋体"/>
          <w:color w:val="auto"/>
          <w:sz w:val="24"/>
          <w:highlight w:val="none"/>
          <w:lang w:val="en-US" w:eastAsia="zh-CN"/>
        </w:rPr>
        <w:t>三</w:t>
      </w:r>
      <w:r>
        <w:rPr>
          <w:rFonts w:hint="eastAsia" w:ascii="宋体" w:hAnsi="宋体" w:eastAsia="宋体" w:cs="宋体"/>
          <w:color w:val="auto"/>
          <w:sz w:val="24"/>
          <w:highlight w:val="none"/>
        </w:rPr>
        <w:t>、其他</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1.本合同自乙方缴纳履约保证金后，且合同经双方法定代表人或授权委托代理人签字并加盖章后生效。</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2.如有未尽事宜，由双方依法订立补充合同。</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3.本合同一式XX份，甲方持XX份，乙方持XX份</w:t>
      </w:r>
      <w:r>
        <w:rPr>
          <w:rFonts w:hint="eastAsia" w:cs="宋体"/>
          <w:color w:val="auto"/>
          <w:sz w:val="24"/>
          <w:highlight w:val="none"/>
          <w:lang w:eastAsia="zh-CN"/>
        </w:rPr>
        <w:t>，</w:t>
      </w:r>
      <w:r>
        <w:rPr>
          <w:rFonts w:hint="eastAsia" w:cs="宋体"/>
          <w:color w:val="auto"/>
          <w:sz w:val="24"/>
          <w:highlight w:val="none"/>
          <w:lang w:val="en-US" w:eastAsia="zh-CN"/>
        </w:rPr>
        <w:t>均</w:t>
      </w:r>
      <w:r>
        <w:rPr>
          <w:rFonts w:hint="eastAsia" w:cs="宋体"/>
          <w:color w:val="auto"/>
          <w:sz w:val="24"/>
          <w:highlight w:val="none"/>
          <w:lang w:eastAsia="zh-CN"/>
        </w:rPr>
        <w:t>具有同等法律效力。</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4.如本合同与甲方的招标文件、乙方的投标文件不一致时，以甲方的招标文件、乙方的投标文件为准。</w:t>
      </w:r>
    </w:p>
    <w:p>
      <w:pPr>
        <w:keepNext w:val="0"/>
        <w:keepLines w:val="0"/>
        <w:pageBreakBefore w:val="0"/>
        <w:widowControl w:val="0"/>
        <w:kinsoku/>
        <w:overflowPunct/>
        <w:autoSpaceDE/>
        <w:autoSpaceDN/>
        <w:bidi w:val="0"/>
        <w:adjustRightInd w:val="0"/>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5.本合同应按照中华人民共和国的现行法律进行解释。</w:t>
      </w:r>
    </w:p>
    <w:p>
      <w:pPr>
        <w:keepNext w:val="0"/>
        <w:keepLines w:val="0"/>
        <w:pageBreakBefore w:val="0"/>
        <w:widowControl w:val="0"/>
        <w:kinsoku/>
        <w:overflowPunct/>
        <w:autoSpaceDE/>
        <w:autoSpaceDN/>
        <w:bidi w:val="0"/>
        <w:adjustRightInd w:val="0"/>
        <w:snapToGrid w:val="0"/>
        <w:spacing w:line="440" w:lineRule="exact"/>
        <w:jc w:val="left"/>
        <w:textAlignment w:val="auto"/>
        <w:outlineLvl w:val="9"/>
        <w:rPr>
          <w:rFonts w:hint="eastAsia" w:ascii="宋体" w:hAnsi="宋体" w:eastAsia="宋体" w:cs="宋体"/>
          <w:b/>
          <w:bCs/>
          <w:color w:val="auto"/>
          <w:sz w:val="24"/>
          <w:szCs w:val="24"/>
          <w:highlight w:val="none"/>
        </w:rPr>
      </w:pPr>
    </w:p>
    <w:p>
      <w:pPr>
        <w:keepNext w:val="0"/>
        <w:keepLines w:val="0"/>
        <w:pageBreakBefore w:val="0"/>
        <w:widowControl w:val="0"/>
        <w:kinsoku/>
        <w:overflowPunct/>
        <w:autoSpaceDE/>
        <w:autoSpaceDN/>
        <w:bidi w:val="0"/>
        <w:adjustRightInd w:val="0"/>
        <w:snapToGrid w:val="0"/>
        <w:spacing w:line="440" w:lineRule="exact"/>
        <w:jc w:val="left"/>
        <w:textAlignment w:val="auto"/>
        <w:outlineLvl w:val="9"/>
        <w:rPr>
          <w:rFonts w:hint="eastAsia" w:ascii="宋体" w:hAnsi="宋体" w:eastAsia="宋体" w:cs="宋体"/>
          <w:b/>
          <w:bCs/>
          <w:color w:val="auto"/>
          <w:sz w:val="24"/>
          <w:szCs w:val="24"/>
          <w:highlight w:val="none"/>
        </w:rPr>
      </w:pPr>
    </w:p>
    <w:p>
      <w:pPr>
        <w:keepNext w:val="0"/>
        <w:keepLines w:val="0"/>
        <w:pageBreakBefore w:val="0"/>
        <w:widowControl w:val="0"/>
        <w:kinsoku/>
        <w:overflowPunct/>
        <w:autoSpaceDE/>
        <w:autoSpaceDN/>
        <w:bidi w:val="0"/>
        <w:adjustRightInd w:val="0"/>
        <w:snapToGrid w:val="0"/>
        <w:spacing w:line="440" w:lineRule="exact"/>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(以下无正文)</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甲方：  </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   </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cs="宋体"/>
          <w:color w:val="auto"/>
          <w:sz w:val="24"/>
          <w:szCs w:val="24"/>
          <w:highlight w:val="none"/>
          <w:lang w:eastAsia="zh-CN"/>
        </w:rPr>
        <w:t>)</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授权代表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授权代表</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地    址：</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开户银行：</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账    号：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账    号：</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    话：</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传    真：</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    箱：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邮    箱：</w:t>
      </w:r>
    </w:p>
    <w:p>
      <w:pPr>
        <w:keepNext w:val="0"/>
        <w:keepLines w:val="0"/>
        <w:pageBreakBefore w:val="0"/>
        <w:widowControl w:val="0"/>
        <w:kinsoku/>
        <w:overflowPunct/>
        <w:autoSpaceDE/>
        <w:autoSpaceDN/>
        <w:bidi w:val="0"/>
        <w:adjustRightInd w:val="0"/>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签约日期：XX年XX月XX日  </w:t>
      </w:r>
      <w:r>
        <w:rPr>
          <w:rFonts w:hint="eastAsia"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签约日期：XX年XX月XX日</w:t>
      </w:r>
    </w:p>
    <w:p>
      <w:pPr>
        <w:keepNext w:val="0"/>
        <w:keepLines w:val="0"/>
        <w:pageBreakBefore w:val="0"/>
        <w:widowControl w:val="0"/>
        <w:kinsoku/>
        <w:overflowPunct/>
        <w:autoSpaceDE/>
        <w:autoSpaceDN/>
        <w:bidi w:val="0"/>
        <w:spacing w:line="440" w:lineRule="exact"/>
        <w:ind w:firstLine="480" w:firstLineChars="200"/>
        <w:textAlignment w:val="auto"/>
        <w:outlineLvl w:val="9"/>
        <w:rPr>
          <w:rFonts w:hint="eastAsia" w:ascii="宋体" w:hAnsi="宋体" w:eastAsia="宋体" w:cs="宋体"/>
          <w:color w:val="auto"/>
          <w:sz w:val="24"/>
          <w:szCs w:val="24"/>
          <w:highlight w:val="none"/>
        </w:rPr>
      </w:pPr>
    </w:p>
    <w:p>
      <w:pPr>
        <w:rPr>
          <w:rFonts w:hint="eastAsia"/>
          <w:color w:val="auto"/>
          <w:highlight w:val="none"/>
          <w:lang w:val="en-US" w:eastAsia="zh-CN"/>
        </w:rPr>
      </w:pPr>
      <w:r>
        <w:rPr>
          <w:rFonts w:hint="eastAsia"/>
          <w:color w:val="auto"/>
          <w:highlight w:val="none"/>
          <w:lang w:val="en-US" w:eastAsia="zh-CN"/>
        </w:rPr>
        <w:br w:type="page"/>
      </w:r>
    </w:p>
    <w:p>
      <w:pPr>
        <w:pStyle w:val="25"/>
        <w:numPr>
          <w:ilvl w:val="0"/>
          <w:numId w:val="11"/>
        </w:numPr>
        <w:bidi w:val="0"/>
        <w:rPr>
          <w:rFonts w:hint="eastAsia"/>
          <w:color w:val="auto"/>
          <w:highlight w:val="none"/>
          <w:lang w:val="en-US" w:eastAsia="zh-CN"/>
        </w:rPr>
      </w:pPr>
      <w:bookmarkStart w:id="1145" w:name="_Toc30252"/>
      <w:r>
        <w:rPr>
          <w:rFonts w:hint="eastAsia"/>
          <w:color w:val="auto"/>
          <w:highlight w:val="none"/>
          <w:lang w:val="en-US" w:eastAsia="zh-CN"/>
        </w:rPr>
        <w:t>附件</w:t>
      </w:r>
      <w:bookmarkEnd w:id="1144"/>
      <w:bookmarkEnd w:id="1145"/>
    </w:p>
    <w:p>
      <w:pPr>
        <w:pStyle w:val="26"/>
        <w:keepNext w:val="0"/>
        <w:keepLines w:val="0"/>
        <w:pageBreakBefore w:val="0"/>
        <w:widowControl w:val="0"/>
        <w:kinsoku/>
        <w:wordWrap w:val="0"/>
        <w:overflowPunct/>
        <w:topLinePunct/>
        <w:autoSpaceDE/>
        <w:autoSpaceDN/>
        <w:bidi w:val="0"/>
        <w:adjustRightInd w:val="0"/>
        <w:snapToGrid w:val="0"/>
        <w:jc w:val="both"/>
        <w:textAlignment w:val="auto"/>
        <w:outlineLvl w:val="2"/>
        <w:rPr>
          <w:rFonts w:hint="eastAsia"/>
          <w:b/>
          <w:bCs/>
          <w:color w:val="auto"/>
          <w:sz w:val="24"/>
          <w:szCs w:val="24"/>
          <w:highlight w:val="none"/>
          <w:lang w:val="en-US" w:eastAsia="zh-CN"/>
        </w:rPr>
      </w:pPr>
      <w:bookmarkStart w:id="1146" w:name="_Toc26715"/>
      <w:bookmarkStart w:id="1147" w:name="_Toc5277"/>
      <w:r>
        <w:rPr>
          <w:rFonts w:hint="eastAsia" w:ascii="宋体" w:hAnsi="宋体" w:eastAsia="宋体" w:cs="宋体"/>
          <w:b/>
          <w:bCs/>
          <w:color w:val="auto"/>
          <w:sz w:val="24"/>
          <w:szCs w:val="24"/>
          <w:highlight w:val="none"/>
          <w:lang w:val="en-US" w:eastAsia="zh-CN"/>
        </w:rPr>
        <w:t>附件一：《20</w:t>
      </w:r>
      <w:r>
        <w:rPr>
          <w:rFonts w:hint="eastAsia" w:cs="宋体"/>
          <w:b/>
          <w:bCs/>
          <w:color w:val="auto"/>
          <w:sz w:val="24"/>
          <w:szCs w:val="24"/>
          <w:highlight w:val="none"/>
          <w:lang w:val="en-US" w:eastAsia="zh-CN"/>
        </w:rPr>
        <w:t>22</w:t>
      </w:r>
      <w:r>
        <w:rPr>
          <w:rFonts w:hint="eastAsia" w:ascii="宋体" w:hAnsi="宋体" w:eastAsia="宋体" w:cs="宋体"/>
          <w:b/>
          <w:bCs/>
          <w:color w:val="auto"/>
          <w:sz w:val="24"/>
          <w:szCs w:val="24"/>
          <w:highlight w:val="none"/>
          <w:lang w:val="en-US" w:eastAsia="zh-CN"/>
        </w:rPr>
        <w:t>年度信用评价服务效果调查表(供应商)》</w:t>
      </w:r>
      <w:bookmarkEnd w:id="1146"/>
      <w:bookmarkEnd w:id="1147"/>
    </w:p>
    <w:p>
      <w:pPr>
        <w:pStyle w:val="26"/>
        <w:bidi w:val="0"/>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2022年度信用评价服务效果调查表(供应商)</w:t>
      </w:r>
    </w:p>
    <w:p>
      <w:pPr>
        <w:pStyle w:val="26"/>
        <w:bidi w:val="0"/>
        <w:rPr>
          <w:rFonts w:hint="eastAsia"/>
          <w:color w:val="auto"/>
          <w:highlight w:val="none"/>
          <w:u w:val="single"/>
          <w:lang w:val="en-US" w:eastAsia="zh-CN"/>
        </w:rPr>
      </w:pPr>
      <w:r>
        <w:rPr>
          <w:rFonts w:hint="eastAsia"/>
          <w:color w:val="auto"/>
          <w:highlight w:val="none"/>
          <w:lang w:val="en-US" w:eastAsia="zh-CN"/>
        </w:rPr>
        <w:t>项目名称：</w:t>
      </w:r>
      <w:r>
        <w:rPr>
          <w:rFonts w:hint="eastAsia"/>
          <w:color w:val="auto"/>
          <w:highlight w:val="none"/>
          <w:u w:val="single"/>
          <w:lang w:val="en-US" w:eastAsia="zh-CN"/>
        </w:rPr>
        <w:t xml:space="preserve">                               </w:t>
      </w:r>
    </w:p>
    <w:p>
      <w:pPr>
        <w:pStyle w:val="26"/>
        <w:bidi w:val="0"/>
        <w:rPr>
          <w:rFonts w:hint="eastAsia"/>
          <w:color w:val="auto"/>
          <w:highlight w:val="none"/>
          <w:u w:val="single"/>
          <w:lang w:val="en-US" w:eastAsia="zh-CN"/>
        </w:rPr>
      </w:pPr>
      <w:r>
        <w:rPr>
          <w:rFonts w:hint="eastAsia"/>
          <w:color w:val="auto"/>
          <w:highlight w:val="none"/>
          <w:lang w:val="en-US" w:eastAsia="zh-CN"/>
        </w:rPr>
        <w:t>项目编号：</w:t>
      </w:r>
      <w:r>
        <w:rPr>
          <w:rFonts w:hint="eastAsia"/>
          <w:color w:val="auto"/>
          <w:highlight w:val="none"/>
          <w:u w:val="single"/>
          <w:lang w:val="en-US" w:eastAsia="zh-CN"/>
        </w:rPr>
        <w:t xml:space="preserve">                               </w:t>
      </w:r>
    </w:p>
    <w:p>
      <w:pPr>
        <w:pStyle w:val="26"/>
        <w:bidi w:val="0"/>
        <w:rPr>
          <w:rFonts w:hint="eastAsia"/>
          <w:color w:val="auto"/>
          <w:highlight w:val="none"/>
          <w:lang w:val="en-US" w:eastAsia="zh-CN"/>
        </w:rPr>
      </w:pPr>
      <w:r>
        <w:rPr>
          <w:rFonts w:hint="eastAsia"/>
          <w:color w:val="auto"/>
          <w:highlight w:val="none"/>
          <w:lang w:val="en-US" w:eastAsia="zh-CN"/>
        </w:rPr>
        <w:t>被评价代理机构名称：四川乾新招投标代理有限公司</w:t>
      </w:r>
    </w:p>
    <w:tbl>
      <w:tblPr>
        <w:tblStyle w:val="20"/>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满意 </w:t>
            </w:r>
          </w:p>
          <w:p>
            <w:pPr>
              <w:pStyle w:val="49"/>
              <w:bidi w:val="0"/>
              <w:rPr>
                <w:rFonts w:hint="eastAsia"/>
                <w:b/>
                <w:bCs/>
                <w:color w:val="auto"/>
                <w:highlight w:val="none"/>
              </w:rPr>
            </w:pPr>
            <w:r>
              <w:rPr>
                <w:rFonts w:hint="eastAsia"/>
                <w:b/>
                <w:bCs/>
                <w:color w:val="auto"/>
                <w:highlight w:val="none"/>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基本满意 </w:t>
            </w:r>
          </w:p>
          <w:p>
            <w:pPr>
              <w:pStyle w:val="49"/>
              <w:bidi w:val="0"/>
              <w:rPr>
                <w:rFonts w:hint="eastAsia"/>
                <w:b/>
                <w:bCs/>
                <w:color w:val="auto"/>
                <w:highlight w:val="none"/>
              </w:rPr>
            </w:pPr>
            <w:r>
              <w:rPr>
                <w:rFonts w:hint="eastAsia"/>
                <w:b/>
                <w:bCs/>
                <w:color w:val="auto"/>
                <w:highlight w:val="none"/>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 xml:space="preserve">一般 </w:t>
            </w:r>
          </w:p>
          <w:p>
            <w:pPr>
              <w:pStyle w:val="49"/>
              <w:bidi w:val="0"/>
              <w:rPr>
                <w:rFonts w:hint="eastAsia"/>
                <w:b/>
                <w:bCs/>
                <w:color w:val="auto"/>
                <w:highlight w:val="none"/>
              </w:rPr>
            </w:pPr>
            <w:r>
              <w:rPr>
                <w:rFonts w:hint="eastAsia"/>
                <w:b/>
                <w:bCs/>
                <w:color w:val="auto"/>
                <w:highlight w:val="none"/>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lang w:val="en-US" w:eastAsia="zh-CN"/>
              </w:rPr>
            </w:pPr>
            <w:r>
              <w:rPr>
                <w:rFonts w:hint="eastAsia"/>
                <w:b/>
                <w:bCs/>
                <w:color w:val="auto"/>
                <w:highlight w:val="none"/>
                <w:lang w:val="en-US" w:eastAsia="zh-CN"/>
              </w:rPr>
              <w:t>不满意</w:t>
            </w:r>
          </w:p>
          <w:p>
            <w:pPr>
              <w:pStyle w:val="49"/>
              <w:bidi w:val="0"/>
              <w:rPr>
                <w:rFonts w:hint="eastAsia"/>
                <w:b/>
                <w:bCs/>
                <w:color w:val="auto"/>
                <w:highlight w:val="none"/>
              </w:rPr>
            </w:pPr>
            <w:r>
              <w:rPr>
                <w:rFonts w:hint="eastAsia"/>
                <w:b/>
                <w:bCs/>
                <w:color w:val="auto"/>
                <w:highlight w:val="none"/>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r>
              <w:rPr>
                <w:rFonts w:hint="eastAsia"/>
                <w:b/>
                <w:bCs/>
                <w:color w:val="auto"/>
                <w:highlight w:val="none"/>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9"/>
              <w:bidi w:val="0"/>
              <w:rPr>
                <w:rFonts w:hint="eastAsia"/>
                <w:b/>
                <w:bCs/>
                <w:color w:val="auto"/>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rPr>
                <w:rFonts w:hint="eastAsia"/>
                <w:b/>
                <w:bCs/>
                <w:color w:val="auto"/>
                <w:highlight w:val="none"/>
              </w:rPr>
            </w:pPr>
            <w:r>
              <w:rPr>
                <w:rFonts w:hint="eastAsia"/>
                <w:b/>
                <w:bCs/>
                <w:color w:val="auto"/>
                <w:highlight w:val="none"/>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67"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p>
          <w:p>
            <w:pPr>
              <w:pStyle w:val="46"/>
              <w:bidi w:val="0"/>
              <w:jc w:val="right"/>
              <w:rPr>
                <w:rFonts w:hint="eastAsia"/>
                <w:b/>
                <w:bCs/>
                <w:color w:val="auto"/>
                <w:highlight w:val="none"/>
                <w:lang w:val="en-US" w:eastAsia="zh-CN"/>
              </w:rPr>
            </w:pPr>
            <w:r>
              <w:rPr>
                <w:rFonts w:hint="eastAsia"/>
                <w:b/>
                <w:bCs/>
                <w:color w:val="auto"/>
                <w:highlight w:val="none"/>
                <w:lang w:val="en-US" w:eastAsia="zh-CN"/>
              </w:rPr>
              <w:t>供应商名称：</w:t>
            </w:r>
            <w:r>
              <w:rPr>
                <w:rFonts w:hint="eastAsia"/>
                <w:b/>
                <w:bCs/>
                <w:color w:val="auto"/>
                <w:highlight w:val="none"/>
                <w:u w:val="single"/>
                <w:lang w:val="en-US" w:eastAsia="zh-CN"/>
              </w:rPr>
              <w:t xml:space="preserve">                     </w:t>
            </w:r>
            <w:r>
              <w:rPr>
                <w:rFonts w:hint="eastAsia"/>
                <w:b/>
                <w:bCs/>
                <w:color w:val="auto"/>
                <w:highlight w:val="none"/>
                <w:lang w:val="en-US" w:eastAsia="zh-CN"/>
              </w:rPr>
              <w:t>(加盖公章)</w:t>
            </w:r>
          </w:p>
        </w:tc>
      </w:tr>
    </w:tbl>
    <w:p>
      <w:pPr>
        <w:pStyle w:val="50"/>
        <w:bidi w:val="0"/>
        <w:rPr>
          <w:rFonts w:hint="eastAsia"/>
          <w:color w:val="auto"/>
          <w:highlight w:val="none"/>
          <w:lang w:val="en-US" w:eastAsia="zh-CN"/>
        </w:rPr>
      </w:pPr>
      <w:r>
        <w:rPr>
          <w:rFonts w:hint="eastAsia"/>
          <w:color w:val="auto"/>
          <w:highlight w:val="none"/>
          <w:lang w:val="en-US" w:eastAsia="zh-CN"/>
        </w:rPr>
        <w:t>说明：请贵公司根据采购代理机构2022年度采购项目的实际情况，在“满意”、“基本满意”、“一般”、“不满意”四个评价档次栏中选取一栏打“√”，并加盖公章。</w:t>
      </w:r>
    </w:p>
    <w:p>
      <w:pPr>
        <w:rPr>
          <w:color w:val="auto"/>
          <w:highlight w:val="none"/>
        </w:rPr>
      </w:pPr>
    </w:p>
    <w:sectPr>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162BC6-A98B-4FC1-ABCF-6DCF6C8B15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0CB7A33D-4171-4981-8271-DB7233B8DCFB}"/>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3" w:fontKey="{41E74755-3272-48C6-81D6-8923E49F9E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937D3"/>
    <w:multiLevelType w:val="singleLevel"/>
    <w:tmpl w:val="88B937D3"/>
    <w:lvl w:ilvl="0" w:tentative="0">
      <w:start w:val="1"/>
      <w:numFmt w:val="decimal"/>
      <w:lvlText w:val="%1."/>
      <w:lvlJc w:val="left"/>
      <w:pPr>
        <w:tabs>
          <w:tab w:val="left" w:pos="312"/>
        </w:tabs>
      </w:pPr>
    </w:lvl>
  </w:abstractNum>
  <w:abstractNum w:abstractNumId="1">
    <w:nsid w:val="9F5642E4"/>
    <w:multiLevelType w:val="singleLevel"/>
    <w:tmpl w:val="9F5642E4"/>
    <w:lvl w:ilvl="0" w:tentative="0">
      <w:start w:val="4"/>
      <w:numFmt w:val="decimal"/>
      <w:lvlText w:val="%1."/>
      <w:lvlJc w:val="left"/>
      <w:pPr>
        <w:tabs>
          <w:tab w:val="left" w:pos="312"/>
        </w:tabs>
      </w:pPr>
    </w:lvl>
  </w:abstractNum>
  <w:abstractNum w:abstractNumId="2">
    <w:nsid w:val="A80635A9"/>
    <w:multiLevelType w:val="singleLevel"/>
    <w:tmpl w:val="A80635A9"/>
    <w:lvl w:ilvl="0" w:tentative="0">
      <w:start w:val="1"/>
      <w:numFmt w:val="chineseCounting"/>
      <w:pStyle w:val="73"/>
      <w:suff w:val="nothing"/>
      <w:lvlText w:val="第%1条  "/>
      <w:lvlJc w:val="left"/>
      <w:pPr>
        <w:ind w:left="0" w:firstLine="0"/>
      </w:pPr>
      <w:rPr>
        <w:rFonts w:hint="eastAsia"/>
      </w:rPr>
    </w:lvl>
  </w:abstractNum>
  <w:abstractNum w:abstractNumId="3">
    <w:nsid w:val="B04D8E0A"/>
    <w:multiLevelType w:val="multilevel"/>
    <w:tmpl w:val="B04D8E0A"/>
    <w:lvl w:ilvl="0" w:tentative="0">
      <w:start w:val="1"/>
      <w:numFmt w:val="chineseCounting"/>
      <w:pStyle w:val="25"/>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7"/>
      <w:suff w:val="nothing"/>
      <w:lvlText w:val="%2、"/>
      <w:lvlJc w:val="left"/>
      <w:pPr>
        <w:ind w:left="0" w:firstLine="0"/>
      </w:pPr>
      <w:rPr>
        <w:rFonts w:hint="eastAsia" w:ascii="宋体" w:hAnsi="宋体" w:eastAsia="宋体" w:cs="宋体"/>
      </w:rPr>
    </w:lvl>
    <w:lvl w:ilvl="2" w:tentative="0">
      <w:start w:val="1"/>
      <w:numFmt w:val="chineseCounting"/>
      <w:pStyle w:val="28"/>
      <w:suff w:val="nothing"/>
      <w:lvlText w:val="(%3)"/>
      <w:lvlJc w:val="left"/>
      <w:pPr>
        <w:tabs>
          <w:tab w:val="left" w:pos="0"/>
        </w:tabs>
        <w:ind w:left="0" w:firstLine="0"/>
      </w:pPr>
      <w:rPr>
        <w:rFonts w:hint="eastAsia" w:ascii="宋体" w:hAnsi="宋体" w:eastAsia="宋体" w:cs="宋体"/>
      </w:rPr>
    </w:lvl>
    <w:lvl w:ilvl="3" w:tentative="0">
      <w:start w:val="1"/>
      <w:numFmt w:val="decimal"/>
      <w:pStyle w:val="29"/>
      <w:suff w:val="nothing"/>
      <w:lvlText w:val="%4."/>
      <w:lvlJc w:val="left"/>
      <w:pPr>
        <w:tabs>
          <w:tab w:val="left" w:pos="0"/>
        </w:tabs>
        <w:ind w:left="0" w:firstLine="0"/>
      </w:pPr>
      <w:rPr>
        <w:rFonts w:hint="eastAsia" w:ascii="宋体" w:hAnsi="宋体" w:eastAsia="宋体" w:cs="宋体"/>
      </w:rPr>
    </w:lvl>
    <w:lvl w:ilvl="4" w:tentative="0">
      <w:start w:val="1"/>
      <w:numFmt w:val="decimal"/>
      <w:pStyle w:val="31"/>
      <w:suff w:val="nothing"/>
      <w:lvlText w:val="%4.%5"/>
      <w:lvlJc w:val="left"/>
      <w:pPr>
        <w:ind w:left="0" w:firstLine="0"/>
      </w:pPr>
      <w:rPr>
        <w:rFonts w:hint="eastAsia" w:ascii="宋体" w:hAnsi="宋体" w:eastAsia="宋体" w:cs="宋体"/>
      </w:rPr>
    </w:lvl>
    <w:lvl w:ilvl="5" w:tentative="0">
      <w:start w:val="1"/>
      <w:numFmt w:val="decimal"/>
      <w:pStyle w:val="32"/>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C7F53590"/>
    <w:multiLevelType w:val="multilevel"/>
    <w:tmpl w:val="C7F53590"/>
    <w:lvl w:ilvl="0" w:tentative="0">
      <w:start w:val="1"/>
      <w:numFmt w:val="decimal"/>
      <w:pStyle w:val="43"/>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44"/>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45"/>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CA240A61"/>
    <w:multiLevelType w:val="singleLevel"/>
    <w:tmpl w:val="CA240A61"/>
    <w:lvl w:ilvl="0" w:tentative="0">
      <w:start w:val="1"/>
      <w:numFmt w:val="chineseCounting"/>
      <w:pStyle w:val="71"/>
      <w:suff w:val="nothing"/>
      <w:lvlText w:val="(%1)"/>
      <w:lvlJc w:val="left"/>
      <w:pPr>
        <w:ind w:left="0" w:firstLine="0"/>
      </w:pPr>
      <w:rPr>
        <w:rFonts w:hint="eastAsia"/>
      </w:rPr>
    </w:lvl>
  </w:abstractNum>
  <w:abstractNum w:abstractNumId="6">
    <w:nsid w:val="D193556D"/>
    <w:multiLevelType w:val="singleLevel"/>
    <w:tmpl w:val="D193556D"/>
    <w:lvl w:ilvl="0" w:tentative="0">
      <w:start w:val="1"/>
      <w:numFmt w:val="decimal"/>
      <w:lvlText w:val="%1."/>
      <w:lvlJc w:val="left"/>
      <w:pPr>
        <w:tabs>
          <w:tab w:val="left" w:pos="312"/>
        </w:tabs>
      </w:pPr>
    </w:lvl>
  </w:abstractNum>
  <w:abstractNum w:abstractNumId="7">
    <w:nsid w:val="D2F3B81A"/>
    <w:multiLevelType w:val="singleLevel"/>
    <w:tmpl w:val="D2F3B81A"/>
    <w:lvl w:ilvl="0" w:tentative="0">
      <w:start w:val="1"/>
      <w:numFmt w:val="chineseCounting"/>
      <w:pStyle w:val="47"/>
      <w:suff w:val="nothing"/>
      <w:lvlText w:val="%1、"/>
      <w:lvlJc w:val="left"/>
      <w:pPr>
        <w:ind w:left="0" w:firstLine="0"/>
      </w:pPr>
      <w:rPr>
        <w:rFonts w:hint="eastAsia"/>
      </w:rPr>
    </w:lvl>
  </w:abstractNum>
  <w:abstractNum w:abstractNumId="8">
    <w:nsid w:val="DAF388DC"/>
    <w:multiLevelType w:val="singleLevel"/>
    <w:tmpl w:val="DAF388DC"/>
    <w:lvl w:ilvl="0" w:tentative="0">
      <w:start w:val="1"/>
      <w:numFmt w:val="decimal"/>
      <w:lvlText w:val="%1."/>
      <w:lvlJc w:val="left"/>
      <w:pPr>
        <w:tabs>
          <w:tab w:val="left" w:pos="312"/>
        </w:tabs>
      </w:pPr>
    </w:lvl>
  </w:abstractNum>
  <w:abstractNum w:abstractNumId="9">
    <w:nsid w:val="DCCDE3B6"/>
    <w:multiLevelType w:val="singleLevel"/>
    <w:tmpl w:val="DCCDE3B6"/>
    <w:lvl w:ilvl="0" w:tentative="0">
      <w:start w:val="1"/>
      <w:numFmt w:val="decimal"/>
      <w:lvlText w:val="%1"/>
      <w:lvlJc w:val="left"/>
      <w:pPr>
        <w:tabs>
          <w:tab w:val="left" w:pos="0"/>
        </w:tabs>
        <w:ind w:left="0" w:leftChars="0" w:firstLine="0" w:firstLineChars="0"/>
      </w:pPr>
      <w:rPr>
        <w:rFonts w:hint="default"/>
      </w:rPr>
    </w:lvl>
  </w:abstractNum>
  <w:abstractNum w:abstractNumId="1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8"/>
      <w:suff w:val="nothing"/>
      <w:lvlText w:val="(%2)"/>
      <w:lvlJc w:val="left"/>
      <w:pPr>
        <w:ind w:left="720" w:firstLine="0"/>
      </w:pPr>
      <w:rPr>
        <w:rFonts w:hint="eastAsia" w:ascii="宋体" w:hAnsi="宋体" w:eastAsia="宋体" w:cs="宋体"/>
      </w:rPr>
    </w:lvl>
    <w:lvl w:ilvl="2" w:tentative="0">
      <w:start w:val="1"/>
      <w:numFmt w:val="decimal"/>
      <w:pStyle w:val="40"/>
      <w:suff w:val="nothing"/>
      <w:lvlText w:val="%3."/>
      <w:lvlJc w:val="left"/>
      <w:pPr>
        <w:ind w:left="0" w:firstLine="0"/>
      </w:pPr>
      <w:rPr>
        <w:rFonts w:hint="eastAsia" w:ascii="宋体" w:hAnsi="宋体" w:eastAsia="宋体" w:cs="宋体"/>
      </w:rPr>
    </w:lvl>
    <w:lvl w:ilvl="3" w:tentative="0">
      <w:start w:val="1"/>
      <w:numFmt w:val="decimal"/>
      <w:pStyle w:val="41"/>
      <w:suff w:val="nothing"/>
      <w:lvlText w:val="%3.%4"/>
      <w:lvlJc w:val="left"/>
      <w:pPr>
        <w:ind w:left="-323" w:firstLine="0"/>
      </w:pPr>
      <w:rPr>
        <w:rFonts w:hint="eastAsia" w:ascii="宋体" w:hAnsi="宋体" w:eastAsia="宋体" w:cs="宋体"/>
      </w:rPr>
    </w:lvl>
    <w:lvl w:ilvl="4" w:tentative="0">
      <w:start w:val="1"/>
      <w:numFmt w:val="decimal"/>
      <w:pStyle w:val="42"/>
      <w:suff w:val="nothing"/>
      <w:lvlText w:val="(%5)"/>
      <w:lvlJc w:val="left"/>
      <w:pPr>
        <w:ind w:left="0" w:firstLine="0"/>
      </w:pPr>
      <w:rPr>
        <w:rFonts w:hint="eastAsia" w:ascii="宋体" w:hAnsi="宋体" w:eastAsia="宋体" w:cs="宋体"/>
      </w:rPr>
    </w:lvl>
    <w:lvl w:ilvl="5" w:tentative="0">
      <w:start w:val="1"/>
      <w:numFmt w:val="decimal"/>
      <w:pStyle w:val="5"/>
      <w:suff w:val="nothing"/>
      <w:lvlText w:val="%6）"/>
      <w:lvlJc w:val="left"/>
      <w:pPr>
        <w:ind w:left="0" w:firstLine="402"/>
      </w:pPr>
      <w:rPr>
        <w:rFonts w:hint="eastAsia"/>
      </w:rPr>
    </w:lvl>
    <w:lvl w:ilvl="6" w:tentative="0">
      <w:start w:val="1"/>
      <w:numFmt w:val="lowerLetter"/>
      <w:pStyle w:val="6"/>
      <w:suff w:val="nothing"/>
      <w:lvlText w:val="%7．"/>
      <w:lvlJc w:val="left"/>
      <w:pPr>
        <w:ind w:left="0" w:firstLine="402"/>
      </w:pPr>
      <w:rPr>
        <w:rFonts w:hint="eastAsia"/>
      </w:rPr>
    </w:lvl>
    <w:lvl w:ilvl="7" w:tentative="0">
      <w:start w:val="1"/>
      <w:numFmt w:val="lowerLetter"/>
      <w:pStyle w:val="7"/>
      <w:suff w:val="nothing"/>
      <w:lvlText w:val="%8）"/>
      <w:lvlJc w:val="left"/>
      <w:pPr>
        <w:ind w:left="0" w:firstLine="402"/>
      </w:pPr>
      <w:rPr>
        <w:rFonts w:hint="eastAsia"/>
      </w:rPr>
    </w:lvl>
    <w:lvl w:ilvl="8" w:tentative="0">
      <w:start w:val="1"/>
      <w:numFmt w:val="lowerRoman"/>
      <w:pStyle w:val="8"/>
      <w:suff w:val="nothing"/>
      <w:lvlText w:val="%9 "/>
      <w:lvlJc w:val="left"/>
      <w:pPr>
        <w:ind w:left="0" w:firstLine="402"/>
      </w:pPr>
      <w:rPr>
        <w:rFonts w:hint="eastAsia"/>
      </w:rPr>
    </w:lvl>
  </w:abstractNum>
  <w:abstractNum w:abstractNumId="11">
    <w:nsid w:val="E69990DB"/>
    <w:multiLevelType w:val="singleLevel"/>
    <w:tmpl w:val="E69990DB"/>
    <w:lvl w:ilvl="0" w:tentative="0">
      <w:start w:val="1"/>
      <w:numFmt w:val="chineseCounting"/>
      <w:suff w:val="nothing"/>
      <w:lvlText w:val="%1、"/>
      <w:lvlJc w:val="left"/>
      <w:pPr>
        <w:ind w:left="0" w:firstLine="420"/>
      </w:pPr>
      <w:rPr>
        <w:rFonts w:hint="eastAsia"/>
      </w:rPr>
    </w:lvl>
  </w:abstractNum>
  <w:abstractNum w:abstractNumId="12">
    <w:nsid w:val="EA1AE71F"/>
    <w:multiLevelType w:val="singleLevel"/>
    <w:tmpl w:val="EA1AE71F"/>
    <w:lvl w:ilvl="0" w:tentative="0">
      <w:start w:val="1"/>
      <w:numFmt w:val="decimal"/>
      <w:lvlText w:val="%1."/>
      <w:lvlJc w:val="left"/>
      <w:pPr>
        <w:tabs>
          <w:tab w:val="left" w:pos="312"/>
        </w:tabs>
      </w:pPr>
    </w:lvl>
  </w:abstractNum>
  <w:abstractNum w:abstractNumId="13">
    <w:nsid w:val="FABA3C29"/>
    <w:multiLevelType w:val="singleLevel"/>
    <w:tmpl w:val="FABA3C29"/>
    <w:lvl w:ilvl="0" w:tentative="0">
      <w:start w:val="1"/>
      <w:numFmt w:val="chineseCounting"/>
      <w:suff w:val="nothing"/>
      <w:lvlText w:val="%1、"/>
      <w:lvlJc w:val="left"/>
      <w:pPr>
        <w:ind w:left="0" w:firstLine="420"/>
      </w:pPr>
      <w:rPr>
        <w:rFonts w:hint="eastAsia"/>
      </w:rPr>
    </w:lvl>
  </w:abstractNum>
  <w:abstractNum w:abstractNumId="14">
    <w:nsid w:val="07C0D5F4"/>
    <w:multiLevelType w:val="singleLevel"/>
    <w:tmpl w:val="07C0D5F4"/>
    <w:lvl w:ilvl="0" w:tentative="0">
      <w:start w:val="1"/>
      <w:numFmt w:val="chineseCounting"/>
      <w:suff w:val="nothing"/>
      <w:lvlText w:val="%1、"/>
      <w:lvlJc w:val="left"/>
      <w:pPr>
        <w:ind w:left="0" w:firstLine="420"/>
      </w:pPr>
      <w:rPr>
        <w:rFonts w:hint="eastAsia"/>
      </w:rPr>
    </w:lvl>
  </w:abstractNum>
  <w:abstractNum w:abstractNumId="15">
    <w:nsid w:val="13C8B55A"/>
    <w:multiLevelType w:val="singleLevel"/>
    <w:tmpl w:val="13C8B55A"/>
    <w:lvl w:ilvl="0" w:tentative="0">
      <w:start w:val="1"/>
      <w:numFmt w:val="decimal"/>
      <w:lvlText w:val="%1."/>
      <w:lvlJc w:val="left"/>
      <w:pPr>
        <w:tabs>
          <w:tab w:val="left" w:pos="312"/>
        </w:tabs>
      </w:pPr>
    </w:lvl>
  </w:abstractNum>
  <w:abstractNum w:abstractNumId="16">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5D053081"/>
    <w:multiLevelType w:val="singleLevel"/>
    <w:tmpl w:val="5D053081"/>
    <w:lvl w:ilvl="0" w:tentative="0">
      <w:start w:val="1"/>
      <w:numFmt w:val="chineseCounting"/>
      <w:suff w:val="nothing"/>
      <w:lvlText w:val="%1、"/>
      <w:lvlJc w:val="left"/>
      <w:pPr>
        <w:ind w:left="0" w:firstLine="420"/>
      </w:pPr>
      <w:rPr>
        <w:rFonts w:hint="eastAsia"/>
      </w:rPr>
    </w:lvl>
  </w:abstractNum>
  <w:num w:numId="1">
    <w:abstractNumId w:val="10"/>
  </w:num>
  <w:num w:numId="2">
    <w:abstractNumId w:val="3"/>
  </w:num>
  <w:num w:numId="3">
    <w:abstractNumId w:val="16"/>
  </w:num>
  <w:num w:numId="4">
    <w:abstractNumId w:val="4"/>
  </w:num>
  <w:num w:numId="5">
    <w:abstractNumId w:val="7"/>
  </w:num>
  <w:num w:numId="6">
    <w:abstractNumId w:val="5"/>
  </w:num>
  <w:num w:numId="7">
    <w:abstractNumId w:val="2"/>
  </w:num>
  <w:num w:numId="8">
    <w:abstractNumId w:val="14"/>
  </w:num>
  <w:num w:numId="9">
    <w:abstractNumId w:val="9"/>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1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0"/>
  </w:num>
  <w:num w:numId="33">
    <w:abstractNumId w:val="15"/>
  </w:num>
  <w:num w:numId="34">
    <w:abstractNumId w:val="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OWJjY2IzYmM1ZjYxODMxNjQwNDMzOTljNmQ1NTQifQ=="/>
  </w:docVars>
  <w:rsids>
    <w:rsidRoot w:val="00172A27"/>
    <w:rsid w:val="0000400A"/>
    <w:rsid w:val="000168D4"/>
    <w:rsid w:val="00037BD4"/>
    <w:rsid w:val="000504D4"/>
    <w:rsid w:val="00050929"/>
    <w:rsid w:val="00071F90"/>
    <w:rsid w:val="00080967"/>
    <w:rsid w:val="00083410"/>
    <w:rsid w:val="00083A85"/>
    <w:rsid w:val="000A22EE"/>
    <w:rsid w:val="000D7DD0"/>
    <w:rsid w:val="0010191C"/>
    <w:rsid w:val="001025A9"/>
    <w:rsid w:val="0010309E"/>
    <w:rsid w:val="0012071D"/>
    <w:rsid w:val="00127F82"/>
    <w:rsid w:val="00152049"/>
    <w:rsid w:val="00172A27"/>
    <w:rsid w:val="001747EE"/>
    <w:rsid w:val="00177915"/>
    <w:rsid w:val="00180AAC"/>
    <w:rsid w:val="00190708"/>
    <w:rsid w:val="001B6050"/>
    <w:rsid w:val="001B7BB6"/>
    <w:rsid w:val="001C42C5"/>
    <w:rsid w:val="001E2AED"/>
    <w:rsid w:val="001E4D2F"/>
    <w:rsid w:val="001E6880"/>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C53EF"/>
    <w:rsid w:val="002E06BF"/>
    <w:rsid w:val="002E1A1C"/>
    <w:rsid w:val="002E5F48"/>
    <w:rsid w:val="002F05A6"/>
    <w:rsid w:val="002F2C04"/>
    <w:rsid w:val="002F3BB7"/>
    <w:rsid w:val="00315B60"/>
    <w:rsid w:val="003274CB"/>
    <w:rsid w:val="00346B27"/>
    <w:rsid w:val="00347724"/>
    <w:rsid w:val="00353E82"/>
    <w:rsid w:val="003750BD"/>
    <w:rsid w:val="00396369"/>
    <w:rsid w:val="003B2228"/>
    <w:rsid w:val="003C13E4"/>
    <w:rsid w:val="003D21F1"/>
    <w:rsid w:val="003E1DCC"/>
    <w:rsid w:val="003F4651"/>
    <w:rsid w:val="00410967"/>
    <w:rsid w:val="00411E40"/>
    <w:rsid w:val="00415E21"/>
    <w:rsid w:val="00445ADF"/>
    <w:rsid w:val="00451E33"/>
    <w:rsid w:val="0046727E"/>
    <w:rsid w:val="00482071"/>
    <w:rsid w:val="00483674"/>
    <w:rsid w:val="004861AE"/>
    <w:rsid w:val="00486D20"/>
    <w:rsid w:val="00495036"/>
    <w:rsid w:val="004A6781"/>
    <w:rsid w:val="004A7D40"/>
    <w:rsid w:val="004B4092"/>
    <w:rsid w:val="004D37D9"/>
    <w:rsid w:val="004E0FDD"/>
    <w:rsid w:val="004F2F95"/>
    <w:rsid w:val="004F4409"/>
    <w:rsid w:val="00506600"/>
    <w:rsid w:val="00526D76"/>
    <w:rsid w:val="00535703"/>
    <w:rsid w:val="00551430"/>
    <w:rsid w:val="00554499"/>
    <w:rsid w:val="00557A19"/>
    <w:rsid w:val="00570E40"/>
    <w:rsid w:val="00573162"/>
    <w:rsid w:val="005F3F05"/>
    <w:rsid w:val="0060449E"/>
    <w:rsid w:val="006058A4"/>
    <w:rsid w:val="006109FE"/>
    <w:rsid w:val="00614BF4"/>
    <w:rsid w:val="00616B6E"/>
    <w:rsid w:val="00633858"/>
    <w:rsid w:val="00651388"/>
    <w:rsid w:val="00656448"/>
    <w:rsid w:val="00670841"/>
    <w:rsid w:val="006708EE"/>
    <w:rsid w:val="006934B4"/>
    <w:rsid w:val="00694C4F"/>
    <w:rsid w:val="006A532B"/>
    <w:rsid w:val="006B1D4C"/>
    <w:rsid w:val="006C21DD"/>
    <w:rsid w:val="006F6EF3"/>
    <w:rsid w:val="00722E70"/>
    <w:rsid w:val="00735F80"/>
    <w:rsid w:val="0074524D"/>
    <w:rsid w:val="00784579"/>
    <w:rsid w:val="00795B4D"/>
    <w:rsid w:val="007B1F36"/>
    <w:rsid w:val="007D09EC"/>
    <w:rsid w:val="007F300C"/>
    <w:rsid w:val="008003F4"/>
    <w:rsid w:val="008016F9"/>
    <w:rsid w:val="008062AE"/>
    <w:rsid w:val="00811328"/>
    <w:rsid w:val="00815C57"/>
    <w:rsid w:val="00815F35"/>
    <w:rsid w:val="0082614F"/>
    <w:rsid w:val="00850B71"/>
    <w:rsid w:val="0085639C"/>
    <w:rsid w:val="00874384"/>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4A8A"/>
    <w:rsid w:val="009F5992"/>
    <w:rsid w:val="00A23AFB"/>
    <w:rsid w:val="00A3273B"/>
    <w:rsid w:val="00A466E6"/>
    <w:rsid w:val="00A47F1F"/>
    <w:rsid w:val="00A75A1A"/>
    <w:rsid w:val="00A837A5"/>
    <w:rsid w:val="00A95C07"/>
    <w:rsid w:val="00AA51C1"/>
    <w:rsid w:val="00AB65CA"/>
    <w:rsid w:val="00AB67D8"/>
    <w:rsid w:val="00AC2F78"/>
    <w:rsid w:val="00AC5E59"/>
    <w:rsid w:val="00AD6789"/>
    <w:rsid w:val="00AE67F6"/>
    <w:rsid w:val="00AF3998"/>
    <w:rsid w:val="00B07B2E"/>
    <w:rsid w:val="00B31CC3"/>
    <w:rsid w:val="00B6648B"/>
    <w:rsid w:val="00BA69F4"/>
    <w:rsid w:val="00BA6D13"/>
    <w:rsid w:val="00BB299F"/>
    <w:rsid w:val="00BE1766"/>
    <w:rsid w:val="00BF4E9E"/>
    <w:rsid w:val="00C00F81"/>
    <w:rsid w:val="00C14B91"/>
    <w:rsid w:val="00C17A63"/>
    <w:rsid w:val="00C35487"/>
    <w:rsid w:val="00C37C9E"/>
    <w:rsid w:val="00C43BC1"/>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E5C5F"/>
    <w:rsid w:val="00DF10BC"/>
    <w:rsid w:val="00E04823"/>
    <w:rsid w:val="00E057B6"/>
    <w:rsid w:val="00E2173D"/>
    <w:rsid w:val="00E374A6"/>
    <w:rsid w:val="00E52593"/>
    <w:rsid w:val="00E53568"/>
    <w:rsid w:val="00E74CE9"/>
    <w:rsid w:val="00E7539A"/>
    <w:rsid w:val="00E83C3F"/>
    <w:rsid w:val="00E86078"/>
    <w:rsid w:val="00E87BB1"/>
    <w:rsid w:val="00E93F48"/>
    <w:rsid w:val="00E965F8"/>
    <w:rsid w:val="00EB31E1"/>
    <w:rsid w:val="00EE2E61"/>
    <w:rsid w:val="00EE2E62"/>
    <w:rsid w:val="00EF4699"/>
    <w:rsid w:val="00F025B2"/>
    <w:rsid w:val="00F0340D"/>
    <w:rsid w:val="00F140D0"/>
    <w:rsid w:val="00F2183F"/>
    <w:rsid w:val="00F22D2F"/>
    <w:rsid w:val="00F23715"/>
    <w:rsid w:val="00F30453"/>
    <w:rsid w:val="00F32329"/>
    <w:rsid w:val="00F4295B"/>
    <w:rsid w:val="00F714C7"/>
    <w:rsid w:val="00F9177B"/>
    <w:rsid w:val="00FE3AAB"/>
    <w:rsid w:val="01010150"/>
    <w:rsid w:val="01051DA8"/>
    <w:rsid w:val="010C0096"/>
    <w:rsid w:val="01136D44"/>
    <w:rsid w:val="012B7796"/>
    <w:rsid w:val="01320DD7"/>
    <w:rsid w:val="013D1C8A"/>
    <w:rsid w:val="013F0F7C"/>
    <w:rsid w:val="01464694"/>
    <w:rsid w:val="01504160"/>
    <w:rsid w:val="015258FF"/>
    <w:rsid w:val="0156446F"/>
    <w:rsid w:val="015873C5"/>
    <w:rsid w:val="016A18CE"/>
    <w:rsid w:val="016D18A8"/>
    <w:rsid w:val="01782F69"/>
    <w:rsid w:val="017F6D8E"/>
    <w:rsid w:val="0186780C"/>
    <w:rsid w:val="01876A1F"/>
    <w:rsid w:val="018C6501"/>
    <w:rsid w:val="018F03FE"/>
    <w:rsid w:val="019377A3"/>
    <w:rsid w:val="01A96BB6"/>
    <w:rsid w:val="01AA6553"/>
    <w:rsid w:val="01B763DC"/>
    <w:rsid w:val="01BC53AC"/>
    <w:rsid w:val="01C25093"/>
    <w:rsid w:val="01C43DE1"/>
    <w:rsid w:val="01C91C5F"/>
    <w:rsid w:val="01E366FD"/>
    <w:rsid w:val="01FA0527"/>
    <w:rsid w:val="020C16CA"/>
    <w:rsid w:val="02132164"/>
    <w:rsid w:val="02151D4A"/>
    <w:rsid w:val="02195753"/>
    <w:rsid w:val="02286712"/>
    <w:rsid w:val="0229654E"/>
    <w:rsid w:val="022D7EC9"/>
    <w:rsid w:val="023372E3"/>
    <w:rsid w:val="02362CC5"/>
    <w:rsid w:val="0241752C"/>
    <w:rsid w:val="024211F3"/>
    <w:rsid w:val="02504227"/>
    <w:rsid w:val="02676F4A"/>
    <w:rsid w:val="026B371F"/>
    <w:rsid w:val="026D704D"/>
    <w:rsid w:val="02735026"/>
    <w:rsid w:val="027655B6"/>
    <w:rsid w:val="02792F82"/>
    <w:rsid w:val="02797F9D"/>
    <w:rsid w:val="02825F13"/>
    <w:rsid w:val="028430AA"/>
    <w:rsid w:val="028879D9"/>
    <w:rsid w:val="02932615"/>
    <w:rsid w:val="029A3A6C"/>
    <w:rsid w:val="02A14D74"/>
    <w:rsid w:val="02A9227A"/>
    <w:rsid w:val="02AA5D42"/>
    <w:rsid w:val="02AE7975"/>
    <w:rsid w:val="02B27BE4"/>
    <w:rsid w:val="02B43DAD"/>
    <w:rsid w:val="02BB62A0"/>
    <w:rsid w:val="02C8779F"/>
    <w:rsid w:val="02D904A0"/>
    <w:rsid w:val="02DA1F3A"/>
    <w:rsid w:val="02DC1FED"/>
    <w:rsid w:val="02DD3DF1"/>
    <w:rsid w:val="02E02D5C"/>
    <w:rsid w:val="02E213EC"/>
    <w:rsid w:val="02E247AD"/>
    <w:rsid w:val="02E3266E"/>
    <w:rsid w:val="02F71628"/>
    <w:rsid w:val="0302424D"/>
    <w:rsid w:val="030514DF"/>
    <w:rsid w:val="030662A1"/>
    <w:rsid w:val="0307291B"/>
    <w:rsid w:val="030B59E8"/>
    <w:rsid w:val="0312038B"/>
    <w:rsid w:val="03132B33"/>
    <w:rsid w:val="031C70D4"/>
    <w:rsid w:val="031F66A5"/>
    <w:rsid w:val="03200E37"/>
    <w:rsid w:val="0321449C"/>
    <w:rsid w:val="03262BDB"/>
    <w:rsid w:val="032F29BB"/>
    <w:rsid w:val="03486A36"/>
    <w:rsid w:val="0350391F"/>
    <w:rsid w:val="03532C0C"/>
    <w:rsid w:val="035B6560"/>
    <w:rsid w:val="03615CD5"/>
    <w:rsid w:val="036A7D87"/>
    <w:rsid w:val="036E54D5"/>
    <w:rsid w:val="036E7CB0"/>
    <w:rsid w:val="03770FAA"/>
    <w:rsid w:val="039261BA"/>
    <w:rsid w:val="0399335B"/>
    <w:rsid w:val="03A1062D"/>
    <w:rsid w:val="03AA4C9A"/>
    <w:rsid w:val="03B25307"/>
    <w:rsid w:val="03C23BAF"/>
    <w:rsid w:val="03C30D13"/>
    <w:rsid w:val="03C40ABE"/>
    <w:rsid w:val="03D3535E"/>
    <w:rsid w:val="03D60077"/>
    <w:rsid w:val="03D942A6"/>
    <w:rsid w:val="03E3449B"/>
    <w:rsid w:val="03ED7A5F"/>
    <w:rsid w:val="03F029DE"/>
    <w:rsid w:val="03F050BD"/>
    <w:rsid w:val="03F22B46"/>
    <w:rsid w:val="03F262B1"/>
    <w:rsid w:val="03F7077E"/>
    <w:rsid w:val="03FB00F1"/>
    <w:rsid w:val="03FF78BC"/>
    <w:rsid w:val="04053316"/>
    <w:rsid w:val="041A7C13"/>
    <w:rsid w:val="041E23EC"/>
    <w:rsid w:val="041F0E44"/>
    <w:rsid w:val="04200D5F"/>
    <w:rsid w:val="04232E7B"/>
    <w:rsid w:val="04237D4F"/>
    <w:rsid w:val="04243DB5"/>
    <w:rsid w:val="042D2739"/>
    <w:rsid w:val="042E0EC7"/>
    <w:rsid w:val="0431295A"/>
    <w:rsid w:val="043C7F61"/>
    <w:rsid w:val="04473600"/>
    <w:rsid w:val="044D771D"/>
    <w:rsid w:val="044F225E"/>
    <w:rsid w:val="0453127A"/>
    <w:rsid w:val="045C025A"/>
    <w:rsid w:val="04652152"/>
    <w:rsid w:val="04663310"/>
    <w:rsid w:val="04671AF4"/>
    <w:rsid w:val="0467789F"/>
    <w:rsid w:val="04683FDD"/>
    <w:rsid w:val="046D5C58"/>
    <w:rsid w:val="046F52E9"/>
    <w:rsid w:val="047212F9"/>
    <w:rsid w:val="047B1E84"/>
    <w:rsid w:val="047E48DB"/>
    <w:rsid w:val="04802939"/>
    <w:rsid w:val="04841778"/>
    <w:rsid w:val="04892F7A"/>
    <w:rsid w:val="048C2CF3"/>
    <w:rsid w:val="049119DA"/>
    <w:rsid w:val="049C59A1"/>
    <w:rsid w:val="04A111B3"/>
    <w:rsid w:val="04AC5B58"/>
    <w:rsid w:val="04B478EB"/>
    <w:rsid w:val="04B830C1"/>
    <w:rsid w:val="04BC54CF"/>
    <w:rsid w:val="04C756B4"/>
    <w:rsid w:val="04C81FF0"/>
    <w:rsid w:val="04DE5CC1"/>
    <w:rsid w:val="04DE7D2B"/>
    <w:rsid w:val="04E41A44"/>
    <w:rsid w:val="04E43DBE"/>
    <w:rsid w:val="04F51041"/>
    <w:rsid w:val="04FB6CA5"/>
    <w:rsid w:val="04FF4175"/>
    <w:rsid w:val="05091CD0"/>
    <w:rsid w:val="051C78C1"/>
    <w:rsid w:val="05204AF2"/>
    <w:rsid w:val="05232BB3"/>
    <w:rsid w:val="05291A4F"/>
    <w:rsid w:val="052A62FE"/>
    <w:rsid w:val="053C2598"/>
    <w:rsid w:val="05421F2E"/>
    <w:rsid w:val="05462EFF"/>
    <w:rsid w:val="054A2BA3"/>
    <w:rsid w:val="05533444"/>
    <w:rsid w:val="055C36F3"/>
    <w:rsid w:val="056533FD"/>
    <w:rsid w:val="056D77F4"/>
    <w:rsid w:val="057327A8"/>
    <w:rsid w:val="05763C17"/>
    <w:rsid w:val="057C1154"/>
    <w:rsid w:val="05845294"/>
    <w:rsid w:val="0586026D"/>
    <w:rsid w:val="05882122"/>
    <w:rsid w:val="0591675E"/>
    <w:rsid w:val="05A74ED3"/>
    <w:rsid w:val="05AA6ECF"/>
    <w:rsid w:val="05B55267"/>
    <w:rsid w:val="05C14E93"/>
    <w:rsid w:val="05D65E1E"/>
    <w:rsid w:val="05E67F5F"/>
    <w:rsid w:val="05ED13EC"/>
    <w:rsid w:val="05EE7A21"/>
    <w:rsid w:val="05F74FD6"/>
    <w:rsid w:val="06015BFD"/>
    <w:rsid w:val="06205349"/>
    <w:rsid w:val="06215497"/>
    <w:rsid w:val="06274A2C"/>
    <w:rsid w:val="062E1A31"/>
    <w:rsid w:val="06341AEA"/>
    <w:rsid w:val="063D7723"/>
    <w:rsid w:val="063E6356"/>
    <w:rsid w:val="0644691C"/>
    <w:rsid w:val="06473E71"/>
    <w:rsid w:val="064C13DA"/>
    <w:rsid w:val="064C422E"/>
    <w:rsid w:val="064E2053"/>
    <w:rsid w:val="064E6F75"/>
    <w:rsid w:val="06607022"/>
    <w:rsid w:val="06621D45"/>
    <w:rsid w:val="06640B64"/>
    <w:rsid w:val="06657762"/>
    <w:rsid w:val="06681512"/>
    <w:rsid w:val="06695AAF"/>
    <w:rsid w:val="066D09E8"/>
    <w:rsid w:val="066D20E0"/>
    <w:rsid w:val="067418DA"/>
    <w:rsid w:val="06756DF3"/>
    <w:rsid w:val="06791870"/>
    <w:rsid w:val="068B4BC1"/>
    <w:rsid w:val="068E4102"/>
    <w:rsid w:val="069B7D6F"/>
    <w:rsid w:val="06A55C95"/>
    <w:rsid w:val="06AB7088"/>
    <w:rsid w:val="06BF6DC9"/>
    <w:rsid w:val="06C14990"/>
    <w:rsid w:val="06C255FB"/>
    <w:rsid w:val="06C27DB7"/>
    <w:rsid w:val="06C466BB"/>
    <w:rsid w:val="06C673A5"/>
    <w:rsid w:val="06CC4655"/>
    <w:rsid w:val="06CF005C"/>
    <w:rsid w:val="06D2689F"/>
    <w:rsid w:val="06DC4238"/>
    <w:rsid w:val="06E16933"/>
    <w:rsid w:val="06E554EF"/>
    <w:rsid w:val="06E66FD9"/>
    <w:rsid w:val="06E91B3A"/>
    <w:rsid w:val="06EA1F65"/>
    <w:rsid w:val="06ED7508"/>
    <w:rsid w:val="06F23D1E"/>
    <w:rsid w:val="06FF392B"/>
    <w:rsid w:val="07057562"/>
    <w:rsid w:val="07065AD5"/>
    <w:rsid w:val="070C5143"/>
    <w:rsid w:val="070F00B4"/>
    <w:rsid w:val="07144A09"/>
    <w:rsid w:val="072209DC"/>
    <w:rsid w:val="07282D9A"/>
    <w:rsid w:val="072A238A"/>
    <w:rsid w:val="072B2DAF"/>
    <w:rsid w:val="073561EB"/>
    <w:rsid w:val="073B634E"/>
    <w:rsid w:val="073C2D1E"/>
    <w:rsid w:val="074C58DC"/>
    <w:rsid w:val="074D1408"/>
    <w:rsid w:val="075615A8"/>
    <w:rsid w:val="07572B35"/>
    <w:rsid w:val="075926EA"/>
    <w:rsid w:val="075F0056"/>
    <w:rsid w:val="07641D0D"/>
    <w:rsid w:val="07662674"/>
    <w:rsid w:val="0767483A"/>
    <w:rsid w:val="076D482C"/>
    <w:rsid w:val="07796593"/>
    <w:rsid w:val="07821D74"/>
    <w:rsid w:val="078C436E"/>
    <w:rsid w:val="07A31B05"/>
    <w:rsid w:val="07A34FED"/>
    <w:rsid w:val="07AA298F"/>
    <w:rsid w:val="07B2792A"/>
    <w:rsid w:val="07C36603"/>
    <w:rsid w:val="07C40FCD"/>
    <w:rsid w:val="07C621AC"/>
    <w:rsid w:val="07C65804"/>
    <w:rsid w:val="07D7335A"/>
    <w:rsid w:val="07D879E1"/>
    <w:rsid w:val="07E0507A"/>
    <w:rsid w:val="07E72C90"/>
    <w:rsid w:val="07E761B7"/>
    <w:rsid w:val="08014861"/>
    <w:rsid w:val="080E6C62"/>
    <w:rsid w:val="080F372F"/>
    <w:rsid w:val="081A6BAD"/>
    <w:rsid w:val="082661EA"/>
    <w:rsid w:val="08273974"/>
    <w:rsid w:val="082A73B9"/>
    <w:rsid w:val="082F56F4"/>
    <w:rsid w:val="08372ED5"/>
    <w:rsid w:val="08400F85"/>
    <w:rsid w:val="08432FB4"/>
    <w:rsid w:val="084D1037"/>
    <w:rsid w:val="085049F9"/>
    <w:rsid w:val="08512A9E"/>
    <w:rsid w:val="08512C09"/>
    <w:rsid w:val="08541F2D"/>
    <w:rsid w:val="085C6ED9"/>
    <w:rsid w:val="086379DD"/>
    <w:rsid w:val="08705D89"/>
    <w:rsid w:val="08795873"/>
    <w:rsid w:val="087A1BF2"/>
    <w:rsid w:val="0880536B"/>
    <w:rsid w:val="08872D9E"/>
    <w:rsid w:val="08885FE3"/>
    <w:rsid w:val="088F09A7"/>
    <w:rsid w:val="08903BD8"/>
    <w:rsid w:val="08A23037"/>
    <w:rsid w:val="08A4283A"/>
    <w:rsid w:val="08AB4493"/>
    <w:rsid w:val="08B0513C"/>
    <w:rsid w:val="08BE07C4"/>
    <w:rsid w:val="08BE4EC1"/>
    <w:rsid w:val="08C0336E"/>
    <w:rsid w:val="08C17DE2"/>
    <w:rsid w:val="08C203AB"/>
    <w:rsid w:val="08CC26EA"/>
    <w:rsid w:val="08D539E3"/>
    <w:rsid w:val="08DB73B0"/>
    <w:rsid w:val="08DE1C47"/>
    <w:rsid w:val="08E720D9"/>
    <w:rsid w:val="08E753B1"/>
    <w:rsid w:val="08E86909"/>
    <w:rsid w:val="08EC63BA"/>
    <w:rsid w:val="08ED5689"/>
    <w:rsid w:val="08EE6DAF"/>
    <w:rsid w:val="08F93267"/>
    <w:rsid w:val="08FD0364"/>
    <w:rsid w:val="09102109"/>
    <w:rsid w:val="09117007"/>
    <w:rsid w:val="091D71CF"/>
    <w:rsid w:val="09203EE5"/>
    <w:rsid w:val="09341893"/>
    <w:rsid w:val="09382CC0"/>
    <w:rsid w:val="093B5F9E"/>
    <w:rsid w:val="09416C4F"/>
    <w:rsid w:val="0946032A"/>
    <w:rsid w:val="09474FBC"/>
    <w:rsid w:val="094D4667"/>
    <w:rsid w:val="09582B36"/>
    <w:rsid w:val="095B2421"/>
    <w:rsid w:val="09622569"/>
    <w:rsid w:val="096B0AA9"/>
    <w:rsid w:val="096B20A4"/>
    <w:rsid w:val="09837C82"/>
    <w:rsid w:val="098E57E7"/>
    <w:rsid w:val="099240B6"/>
    <w:rsid w:val="09980A8F"/>
    <w:rsid w:val="09994596"/>
    <w:rsid w:val="099B0E28"/>
    <w:rsid w:val="09B024F6"/>
    <w:rsid w:val="09CC3BAD"/>
    <w:rsid w:val="09CC461B"/>
    <w:rsid w:val="09D12789"/>
    <w:rsid w:val="09E05714"/>
    <w:rsid w:val="09E244D3"/>
    <w:rsid w:val="09E44204"/>
    <w:rsid w:val="09EE22B5"/>
    <w:rsid w:val="09F410FD"/>
    <w:rsid w:val="09F568C1"/>
    <w:rsid w:val="09FC2CB4"/>
    <w:rsid w:val="09FC30D5"/>
    <w:rsid w:val="0A031C30"/>
    <w:rsid w:val="0A0E02AF"/>
    <w:rsid w:val="0A0F0F43"/>
    <w:rsid w:val="0A140428"/>
    <w:rsid w:val="0A141092"/>
    <w:rsid w:val="0A18215B"/>
    <w:rsid w:val="0A197DF4"/>
    <w:rsid w:val="0A1C206E"/>
    <w:rsid w:val="0A1F3AFB"/>
    <w:rsid w:val="0A247DB4"/>
    <w:rsid w:val="0A2763EA"/>
    <w:rsid w:val="0A3C2F74"/>
    <w:rsid w:val="0A3D4730"/>
    <w:rsid w:val="0A406793"/>
    <w:rsid w:val="0A4F2112"/>
    <w:rsid w:val="0A562EAD"/>
    <w:rsid w:val="0A586566"/>
    <w:rsid w:val="0A764C3F"/>
    <w:rsid w:val="0A765489"/>
    <w:rsid w:val="0A88671B"/>
    <w:rsid w:val="0A941E7B"/>
    <w:rsid w:val="0AA07F0D"/>
    <w:rsid w:val="0ABF45E0"/>
    <w:rsid w:val="0AC2238D"/>
    <w:rsid w:val="0AC55D93"/>
    <w:rsid w:val="0AD029E3"/>
    <w:rsid w:val="0AD20D78"/>
    <w:rsid w:val="0AD95FEE"/>
    <w:rsid w:val="0AEB1D55"/>
    <w:rsid w:val="0AEC273E"/>
    <w:rsid w:val="0AEF28BE"/>
    <w:rsid w:val="0AFC7C75"/>
    <w:rsid w:val="0AFD2BCB"/>
    <w:rsid w:val="0B030A0E"/>
    <w:rsid w:val="0B113774"/>
    <w:rsid w:val="0B165FCB"/>
    <w:rsid w:val="0B180ECD"/>
    <w:rsid w:val="0B1C1A41"/>
    <w:rsid w:val="0B2F3976"/>
    <w:rsid w:val="0B330D82"/>
    <w:rsid w:val="0B373A25"/>
    <w:rsid w:val="0B3839BB"/>
    <w:rsid w:val="0B490628"/>
    <w:rsid w:val="0B4D084E"/>
    <w:rsid w:val="0B5001FD"/>
    <w:rsid w:val="0B52083E"/>
    <w:rsid w:val="0B5709F7"/>
    <w:rsid w:val="0B5D62E7"/>
    <w:rsid w:val="0B5E6C1B"/>
    <w:rsid w:val="0B6F3C3D"/>
    <w:rsid w:val="0B781E3E"/>
    <w:rsid w:val="0B787300"/>
    <w:rsid w:val="0B7C78A1"/>
    <w:rsid w:val="0B8A2E8C"/>
    <w:rsid w:val="0B94665C"/>
    <w:rsid w:val="0B9B3CCE"/>
    <w:rsid w:val="0B9F3D21"/>
    <w:rsid w:val="0BA004C5"/>
    <w:rsid w:val="0BA527D4"/>
    <w:rsid w:val="0BA62356"/>
    <w:rsid w:val="0BB051D1"/>
    <w:rsid w:val="0BCF0D6E"/>
    <w:rsid w:val="0BDB7F83"/>
    <w:rsid w:val="0BDC2FC1"/>
    <w:rsid w:val="0BDD0790"/>
    <w:rsid w:val="0BDD4638"/>
    <w:rsid w:val="0BE81B6C"/>
    <w:rsid w:val="0BF05CF9"/>
    <w:rsid w:val="0BF4355E"/>
    <w:rsid w:val="0BF5093F"/>
    <w:rsid w:val="0BF740B1"/>
    <w:rsid w:val="0C095932"/>
    <w:rsid w:val="0C0D7E74"/>
    <w:rsid w:val="0C0E3CFD"/>
    <w:rsid w:val="0C0E43A5"/>
    <w:rsid w:val="0C154760"/>
    <w:rsid w:val="0C166DCE"/>
    <w:rsid w:val="0C1715EB"/>
    <w:rsid w:val="0C281D81"/>
    <w:rsid w:val="0C3D3005"/>
    <w:rsid w:val="0C46530C"/>
    <w:rsid w:val="0C4D5E73"/>
    <w:rsid w:val="0C522144"/>
    <w:rsid w:val="0C5815BD"/>
    <w:rsid w:val="0C593A85"/>
    <w:rsid w:val="0C6658D4"/>
    <w:rsid w:val="0C695D30"/>
    <w:rsid w:val="0C6C127A"/>
    <w:rsid w:val="0C6F3B75"/>
    <w:rsid w:val="0C76594E"/>
    <w:rsid w:val="0C82658A"/>
    <w:rsid w:val="0C833C3C"/>
    <w:rsid w:val="0C866B45"/>
    <w:rsid w:val="0C8C56BB"/>
    <w:rsid w:val="0C8F17E1"/>
    <w:rsid w:val="0C9F74EE"/>
    <w:rsid w:val="0CA53F3A"/>
    <w:rsid w:val="0CA87886"/>
    <w:rsid w:val="0CAF57CC"/>
    <w:rsid w:val="0CB0086B"/>
    <w:rsid w:val="0CC06DC6"/>
    <w:rsid w:val="0CC12374"/>
    <w:rsid w:val="0CC5099D"/>
    <w:rsid w:val="0CDC30C8"/>
    <w:rsid w:val="0CE80085"/>
    <w:rsid w:val="0CE94F94"/>
    <w:rsid w:val="0CED067B"/>
    <w:rsid w:val="0CF01B4E"/>
    <w:rsid w:val="0CF92669"/>
    <w:rsid w:val="0CFC6488"/>
    <w:rsid w:val="0D0D7437"/>
    <w:rsid w:val="0D1158BC"/>
    <w:rsid w:val="0D1C7F5B"/>
    <w:rsid w:val="0D1D5BF4"/>
    <w:rsid w:val="0D1E59D9"/>
    <w:rsid w:val="0D2474FB"/>
    <w:rsid w:val="0D2E7CDA"/>
    <w:rsid w:val="0D30538D"/>
    <w:rsid w:val="0D4A61F6"/>
    <w:rsid w:val="0D58417A"/>
    <w:rsid w:val="0D5A3280"/>
    <w:rsid w:val="0D5A4C9D"/>
    <w:rsid w:val="0D5E127F"/>
    <w:rsid w:val="0D6147B8"/>
    <w:rsid w:val="0D636535"/>
    <w:rsid w:val="0D6C0EAE"/>
    <w:rsid w:val="0D6E0969"/>
    <w:rsid w:val="0D6F5C9D"/>
    <w:rsid w:val="0D741C11"/>
    <w:rsid w:val="0D775043"/>
    <w:rsid w:val="0D790005"/>
    <w:rsid w:val="0D793F75"/>
    <w:rsid w:val="0D8323B8"/>
    <w:rsid w:val="0D8A0E08"/>
    <w:rsid w:val="0D8D3FD0"/>
    <w:rsid w:val="0D9174C8"/>
    <w:rsid w:val="0D947DEF"/>
    <w:rsid w:val="0D957E6A"/>
    <w:rsid w:val="0D9960F6"/>
    <w:rsid w:val="0D9B3836"/>
    <w:rsid w:val="0D9D017D"/>
    <w:rsid w:val="0DA02ADC"/>
    <w:rsid w:val="0DB87064"/>
    <w:rsid w:val="0DC21F49"/>
    <w:rsid w:val="0DC220C6"/>
    <w:rsid w:val="0DD1316E"/>
    <w:rsid w:val="0DD37D4F"/>
    <w:rsid w:val="0DDE2D32"/>
    <w:rsid w:val="0DF134D6"/>
    <w:rsid w:val="0DF16E21"/>
    <w:rsid w:val="0E087D05"/>
    <w:rsid w:val="0E0D7FD1"/>
    <w:rsid w:val="0E105F97"/>
    <w:rsid w:val="0E1D4C94"/>
    <w:rsid w:val="0E1E01D2"/>
    <w:rsid w:val="0E2026C9"/>
    <w:rsid w:val="0E237ECF"/>
    <w:rsid w:val="0E26072A"/>
    <w:rsid w:val="0E2C57A6"/>
    <w:rsid w:val="0E3B4AAC"/>
    <w:rsid w:val="0E3D45E7"/>
    <w:rsid w:val="0E3D63C6"/>
    <w:rsid w:val="0E417312"/>
    <w:rsid w:val="0E444E25"/>
    <w:rsid w:val="0E4528EE"/>
    <w:rsid w:val="0E463F6A"/>
    <w:rsid w:val="0E4E095A"/>
    <w:rsid w:val="0E533A22"/>
    <w:rsid w:val="0E5400D2"/>
    <w:rsid w:val="0E58299B"/>
    <w:rsid w:val="0E5D50FC"/>
    <w:rsid w:val="0E5E0B3E"/>
    <w:rsid w:val="0E6966A2"/>
    <w:rsid w:val="0E6A2D0C"/>
    <w:rsid w:val="0E6A6868"/>
    <w:rsid w:val="0E6C2D82"/>
    <w:rsid w:val="0E767DF8"/>
    <w:rsid w:val="0E890154"/>
    <w:rsid w:val="0E8D2FCC"/>
    <w:rsid w:val="0E9944EA"/>
    <w:rsid w:val="0EA45892"/>
    <w:rsid w:val="0EB331E4"/>
    <w:rsid w:val="0EB5186D"/>
    <w:rsid w:val="0EB968BD"/>
    <w:rsid w:val="0EBC0876"/>
    <w:rsid w:val="0EBC1880"/>
    <w:rsid w:val="0EBC72A0"/>
    <w:rsid w:val="0ECF0DC1"/>
    <w:rsid w:val="0ECF6E99"/>
    <w:rsid w:val="0ED45063"/>
    <w:rsid w:val="0ED57EB9"/>
    <w:rsid w:val="0ED923CE"/>
    <w:rsid w:val="0EE42BAA"/>
    <w:rsid w:val="0EF80C90"/>
    <w:rsid w:val="0F0159FA"/>
    <w:rsid w:val="0F060E4D"/>
    <w:rsid w:val="0F090320"/>
    <w:rsid w:val="0F155C7F"/>
    <w:rsid w:val="0F261433"/>
    <w:rsid w:val="0F2A3D68"/>
    <w:rsid w:val="0F3E4FBF"/>
    <w:rsid w:val="0F3F2856"/>
    <w:rsid w:val="0F4527B9"/>
    <w:rsid w:val="0F456F43"/>
    <w:rsid w:val="0F4C5F6E"/>
    <w:rsid w:val="0F4F7F5C"/>
    <w:rsid w:val="0F552295"/>
    <w:rsid w:val="0F555D3E"/>
    <w:rsid w:val="0F5D5585"/>
    <w:rsid w:val="0F6459AD"/>
    <w:rsid w:val="0F7331B1"/>
    <w:rsid w:val="0F815779"/>
    <w:rsid w:val="0F830CF9"/>
    <w:rsid w:val="0F845AA7"/>
    <w:rsid w:val="0F8807D3"/>
    <w:rsid w:val="0F8E5A77"/>
    <w:rsid w:val="0F985025"/>
    <w:rsid w:val="0FA355C9"/>
    <w:rsid w:val="0FA715B7"/>
    <w:rsid w:val="0FAA2BE2"/>
    <w:rsid w:val="0FAB0735"/>
    <w:rsid w:val="0FAB73CF"/>
    <w:rsid w:val="0FB02E75"/>
    <w:rsid w:val="0FBA136E"/>
    <w:rsid w:val="0FBD3F9D"/>
    <w:rsid w:val="0FC44457"/>
    <w:rsid w:val="0FC67596"/>
    <w:rsid w:val="0FD23538"/>
    <w:rsid w:val="0FDF7159"/>
    <w:rsid w:val="0FE07CE6"/>
    <w:rsid w:val="0FE866A2"/>
    <w:rsid w:val="0FEA7956"/>
    <w:rsid w:val="0FF2619D"/>
    <w:rsid w:val="0FFC3732"/>
    <w:rsid w:val="10002E78"/>
    <w:rsid w:val="10047624"/>
    <w:rsid w:val="100A088B"/>
    <w:rsid w:val="1014463D"/>
    <w:rsid w:val="101A2E8C"/>
    <w:rsid w:val="101E557F"/>
    <w:rsid w:val="10220902"/>
    <w:rsid w:val="102915EA"/>
    <w:rsid w:val="1029414C"/>
    <w:rsid w:val="102A2753"/>
    <w:rsid w:val="1030329B"/>
    <w:rsid w:val="10392996"/>
    <w:rsid w:val="103C5218"/>
    <w:rsid w:val="10464329"/>
    <w:rsid w:val="104907CB"/>
    <w:rsid w:val="105E4D49"/>
    <w:rsid w:val="10675755"/>
    <w:rsid w:val="107921C2"/>
    <w:rsid w:val="107B2B95"/>
    <w:rsid w:val="107C3847"/>
    <w:rsid w:val="107E07FE"/>
    <w:rsid w:val="10804B06"/>
    <w:rsid w:val="10897B59"/>
    <w:rsid w:val="108B5C75"/>
    <w:rsid w:val="10927871"/>
    <w:rsid w:val="109A0EBC"/>
    <w:rsid w:val="109B2457"/>
    <w:rsid w:val="10A86948"/>
    <w:rsid w:val="10BD4B6E"/>
    <w:rsid w:val="10CB02A5"/>
    <w:rsid w:val="10D11D52"/>
    <w:rsid w:val="10D8733A"/>
    <w:rsid w:val="10E00E64"/>
    <w:rsid w:val="10E55858"/>
    <w:rsid w:val="10E8122E"/>
    <w:rsid w:val="10F16B8E"/>
    <w:rsid w:val="10F371A5"/>
    <w:rsid w:val="10FD57A5"/>
    <w:rsid w:val="11002024"/>
    <w:rsid w:val="1101215E"/>
    <w:rsid w:val="11041C69"/>
    <w:rsid w:val="11051170"/>
    <w:rsid w:val="1107086A"/>
    <w:rsid w:val="110944F8"/>
    <w:rsid w:val="111D7A3C"/>
    <w:rsid w:val="11236051"/>
    <w:rsid w:val="112673D2"/>
    <w:rsid w:val="11272A81"/>
    <w:rsid w:val="11291585"/>
    <w:rsid w:val="11343C71"/>
    <w:rsid w:val="1135344F"/>
    <w:rsid w:val="113B7B50"/>
    <w:rsid w:val="113F2FF0"/>
    <w:rsid w:val="1140061F"/>
    <w:rsid w:val="11511756"/>
    <w:rsid w:val="11513703"/>
    <w:rsid w:val="1166278E"/>
    <w:rsid w:val="11674272"/>
    <w:rsid w:val="116D186E"/>
    <w:rsid w:val="116D53E1"/>
    <w:rsid w:val="1170715C"/>
    <w:rsid w:val="11763534"/>
    <w:rsid w:val="117A3266"/>
    <w:rsid w:val="117F087D"/>
    <w:rsid w:val="118050B1"/>
    <w:rsid w:val="118151C6"/>
    <w:rsid w:val="11835203"/>
    <w:rsid w:val="119C7740"/>
    <w:rsid w:val="11A3453B"/>
    <w:rsid w:val="11AD53AD"/>
    <w:rsid w:val="11B102ED"/>
    <w:rsid w:val="11B13A44"/>
    <w:rsid w:val="11B53C89"/>
    <w:rsid w:val="11B64B9D"/>
    <w:rsid w:val="11B82816"/>
    <w:rsid w:val="11B9527B"/>
    <w:rsid w:val="11C34C5A"/>
    <w:rsid w:val="11CF686B"/>
    <w:rsid w:val="11D6260D"/>
    <w:rsid w:val="11D64215"/>
    <w:rsid w:val="11D7281B"/>
    <w:rsid w:val="11D93657"/>
    <w:rsid w:val="11E069D0"/>
    <w:rsid w:val="11E36E54"/>
    <w:rsid w:val="11E62926"/>
    <w:rsid w:val="11E7019B"/>
    <w:rsid w:val="11F022B8"/>
    <w:rsid w:val="12041F1C"/>
    <w:rsid w:val="120B15F0"/>
    <w:rsid w:val="120D483D"/>
    <w:rsid w:val="12184CA1"/>
    <w:rsid w:val="121D2DB8"/>
    <w:rsid w:val="121F121F"/>
    <w:rsid w:val="12312740"/>
    <w:rsid w:val="12386C7D"/>
    <w:rsid w:val="12456C94"/>
    <w:rsid w:val="125255DD"/>
    <w:rsid w:val="12576528"/>
    <w:rsid w:val="12695089"/>
    <w:rsid w:val="126F5ED9"/>
    <w:rsid w:val="12751C80"/>
    <w:rsid w:val="12913FB2"/>
    <w:rsid w:val="12957C81"/>
    <w:rsid w:val="12970BC5"/>
    <w:rsid w:val="129758DE"/>
    <w:rsid w:val="1299328B"/>
    <w:rsid w:val="129F2178"/>
    <w:rsid w:val="12A04B9A"/>
    <w:rsid w:val="12A30DA6"/>
    <w:rsid w:val="12A32349"/>
    <w:rsid w:val="12B403C6"/>
    <w:rsid w:val="12C23A7C"/>
    <w:rsid w:val="12D37006"/>
    <w:rsid w:val="12D919C1"/>
    <w:rsid w:val="12DB7608"/>
    <w:rsid w:val="12E94BA8"/>
    <w:rsid w:val="12EE40CE"/>
    <w:rsid w:val="12F0221C"/>
    <w:rsid w:val="12F11306"/>
    <w:rsid w:val="12F16671"/>
    <w:rsid w:val="12F55F70"/>
    <w:rsid w:val="12F65C7B"/>
    <w:rsid w:val="13053401"/>
    <w:rsid w:val="130A3353"/>
    <w:rsid w:val="13127492"/>
    <w:rsid w:val="131B0C66"/>
    <w:rsid w:val="1325634E"/>
    <w:rsid w:val="132758DB"/>
    <w:rsid w:val="132B0100"/>
    <w:rsid w:val="132D5FE0"/>
    <w:rsid w:val="13380869"/>
    <w:rsid w:val="13540033"/>
    <w:rsid w:val="135C7B92"/>
    <w:rsid w:val="135E60A9"/>
    <w:rsid w:val="136743F4"/>
    <w:rsid w:val="13755EB2"/>
    <w:rsid w:val="13877DCB"/>
    <w:rsid w:val="13887B1A"/>
    <w:rsid w:val="13895A4A"/>
    <w:rsid w:val="139617FD"/>
    <w:rsid w:val="13985C26"/>
    <w:rsid w:val="139F2E5E"/>
    <w:rsid w:val="13A35911"/>
    <w:rsid w:val="13A47BFE"/>
    <w:rsid w:val="13A77AE7"/>
    <w:rsid w:val="13B5648C"/>
    <w:rsid w:val="13B773EB"/>
    <w:rsid w:val="13C11401"/>
    <w:rsid w:val="13C16519"/>
    <w:rsid w:val="13C4002F"/>
    <w:rsid w:val="13CA1B57"/>
    <w:rsid w:val="13CC58CC"/>
    <w:rsid w:val="13CD7C46"/>
    <w:rsid w:val="13D91D86"/>
    <w:rsid w:val="13E67824"/>
    <w:rsid w:val="13E73A66"/>
    <w:rsid w:val="13ED6898"/>
    <w:rsid w:val="13F015BE"/>
    <w:rsid w:val="13F75382"/>
    <w:rsid w:val="13FB4175"/>
    <w:rsid w:val="140137CB"/>
    <w:rsid w:val="14074B59"/>
    <w:rsid w:val="1408504F"/>
    <w:rsid w:val="14166484"/>
    <w:rsid w:val="14197E9B"/>
    <w:rsid w:val="14242A9B"/>
    <w:rsid w:val="14270D58"/>
    <w:rsid w:val="14293FDD"/>
    <w:rsid w:val="142C4E25"/>
    <w:rsid w:val="14335E33"/>
    <w:rsid w:val="143A24F1"/>
    <w:rsid w:val="14575C4C"/>
    <w:rsid w:val="145D7218"/>
    <w:rsid w:val="14663754"/>
    <w:rsid w:val="14701BEF"/>
    <w:rsid w:val="1470604A"/>
    <w:rsid w:val="147552AC"/>
    <w:rsid w:val="14857BC8"/>
    <w:rsid w:val="148A09EC"/>
    <w:rsid w:val="14921567"/>
    <w:rsid w:val="14A03AE1"/>
    <w:rsid w:val="14BE3BD0"/>
    <w:rsid w:val="14C15D37"/>
    <w:rsid w:val="14C675BD"/>
    <w:rsid w:val="14CF2CA5"/>
    <w:rsid w:val="14D234DF"/>
    <w:rsid w:val="14D53920"/>
    <w:rsid w:val="14E36FB1"/>
    <w:rsid w:val="14E4157B"/>
    <w:rsid w:val="14E44A7F"/>
    <w:rsid w:val="14E60E10"/>
    <w:rsid w:val="14E82BDD"/>
    <w:rsid w:val="14F16D12"/>
    <w:rsid w:val="14F62DB0"/>
    <w:rsid w:val="14F71157"/>
    <w:rsid w:val="14F95A36"/>
    <w:rsid w:val="15072773"/>
    <w:rsid w:val="150D3CF7"/>
    <w:rsid w:val="151D60E3"/>
    <w:rsid w:val="152F6116"/>
    <w:rsid w:val="1530340C"/>
    <w:rsid w:val="153674A4"/>
    <w:rsid w:val="15376A6C"/>
    <w:rsid w:val="15443470"/>
    <w:rsid w:val="154D2C83"/>
    <w:rsid w:val="15543722"/>
    <w:rsid w:val="155D44F6"/>
    <w:rsid w:val="1568195A"/>
    <w:rsid w:val="156825AE"/>
    <w:rsid w:val="156A365B"/>
    <w:rsid w:val="157523D3"/>
    <w:rsid w:val="157648A9"/>
    <w:rsid w:val="1576687D"/>
    <w:rsid w:val="157D25F1"/>
    <w:rsid w:val="158013B3"/>
    <w:rsid w:val="1580388D"/>
    <w:rsid w:val="15804642"/>
    <w:rsid w:val="15897466"/>
    <w:rsid w:val="159D2AA8"/>
    <w:rsid w:val="15AE3BF2"/>
    <w:rsid w:val="15B61C1D"/>
    <w:rsid w:val="15BC3A0F"/>
    <w:rsid w:val="15CE2F37"/>
    <w:rsid w:val="15CF3C06"/>
    <w:rsid w:val="15CF6FF0"/>
    <w:rsid w:val="15D26FFC"/>
    <w:rsid w:val="15DF1441"/>
    <w:rsid w:val="15E13C31"/>
    <w:rsid w:val="15E40909"/>
    <w:rsid w:val="15E57584"/>
    <w:rsid w:val="15EC5575"/>
    <w:rsid w:val="15F97B47"/>
    <w:rsid w:val="15FA6CC6"/>
    <w:rsid w:val="16005385"/>
    <w:rsid w:val="16034EBB"/>
    <w:rsid w:val="16071DD9"/>
    <w:rsid w:val="160C5D02"/>
    <w:rsid w:val="16184098"/>
    <w:rsid w:val="161F618A"/>
    <w:rsid w:val="161F7166"/>
    <w:rsid w:val="16235E15"/>
    <w:rsid w:val="16290D5F"/>
    <w:rsid w:val="162C4C37"/>
    <w:rsid w:val="163254D0"/>
    <w:rsid w:val="16333E74"/>
    <w:rsid w:val="163409FD"/>
    <w:rsid w:val="16353C00"/>
    <w:rsid w:val="16357CE2"/>
    <w:rsid w:val="16370EB5"/>
    <w:rsid w:val="163769B9"/>
    <w:rsid w:val="16477DE9"/>
    <w:rsid w:val="164925E6"/>
    <w:rsid w:val="16564ED8"/>
    <w:rsid w:val="16695F27"/>
    <w:rsid w:val="166B2C03"/>
    <w:rsid w:val="166B2D98"/>
    <w:rsid w:val="16753E20"/>
    <w:rsid w:val="167A093E"/>
    <w:rsid w:val="167E6CA3"/>
    <w:rsid w:val="167F4B95"/>
    <w:rsid w:val="168C1642"/>
    <w:rsid w:val="16980ACF"/>
    <w:rsid w:val="16996BD1"/>
    <w:rsid w:val="169D0E74"/>
    <w:rsid w:val="16A0455F"/>
    <w:rsid w:val="16A45B30"/>
    <w:rsid w:val="16A63B54"/>
    <w:rsid w:val="16B0603A"/>
    <w:rsid w:val="16B9038D"/>
    <w:rsid w:val="16C10A6C"/>
    <w:rsid w:val="16C63741"/>
    <w:rsid w:val="16C96046"/>
    <w:rsid w:val="16D67B98"/>
    <w:rsid w:val="16DB09CD"/>
    <w:rsid w:val="16E21427"/>
    <w:rsid w:val="16EE425E"/>
    <w:rsid w:val="16F335D2"/>
    <w:rsid w:val="17017CA0"/>
    <w:rsid w:val="17033117"/>
    <w:rsid w:val="17044C1E"/>
    <w:rsid w:val="1705416A"/>
    <w:rsid w:val="170A15F4"/>
    <w:rsid w:val="170C751B"/>
    <w:rsid w:val="17156B21"/>
    <w:rsid w:val="17174AB2"/>
    <w:rsid w:val="1718056E"/>
    <w:rsid w:val="171D3139"/>
    <w:rsid w:val="17273AF9"/>
    <w:rsid w:val="172759C9"/>
    <w:rsid w:val="172C1D05"/>
    <w:rsid w:val="172F59B8"/>
    <w:rsid w:val="173A64BB"/>
    <w:rsid w:val="173C59AC"/>
    <w:rsid w:val="173F20E2"/>
    <w:rsid w:val="175D157B"/>
    <w:rsid w:val="1760681F"/>
    <w:rsid w:val="17792B60"/>
    <w:rsid w:val="177C2EE7"/>
    <w:rsid w:val="177F62FA"/>
    <w:rsid w:val="1789593F"/>
    <w:rsid w:val="178E0BAF"/>
    <w:rsid w:val="17930A3A"/>
    <w:rsid w:val="17950D23"/>
    <w:rsid w:val="17B26003"/>
    <w:rsid w:val="17C271C7"/>
    <w:rsid w:val="17C641EB"/>
    <w:rsid w:val="17C83F94"/>
    <w:rsid w:val="17CE25E1"/>
    <w:rsid w:val="17D10BF7"/>
    <w:rsid w:val="17E15BCD"/>
    <w:rsid w:val="17E25684"/>
    <w:rsid w:val="17FA253A"/>
    <w:rsid w:val="18071145"/>
    <w:rsid w:val="180D1861"/>
    <w:rsid w:val="180F4F7D"/>
    <w:rsid w:val="181B6E25"/>
    <w:rsid w:val="181D1D9B"/>
    <w:rsid w:val="18226406"/>
    <w:rsid w:val="1824021D"/>
    <w:rsid w:val="182727AA"/>
    <w:rsid w:val="182B084D"/>
    <w:rsid w:val="182C3C1D"/>
    <w:rsid w:val="182F24C2"/>
    <w:rsid w:val="183103F7"/>
    <w:rsid w:val="183968EB"/>
    <w:rsid w:val="184060DE"/>
    <w:rsid w:val="184D5870"/>
    <w:rsid w:val="185335C0"/>
    <w:rsid w:val="18534811"/>
    <w:rsid w:val="18563FCC"/>
    <w:rsid w:val="18690252"/>
    <w:rsid w:val="186A253C"/>
    <w:rsid w:val="18700F1F"/>
    <w:rsid w:val="18710348"/>
    <w:rsid w:val="187602DD"/>
    <w:rsid w:val="18764A71"/>
    <w:rsid w:val="18782953"/>
    <w:rsid w:val="187A35BD"/>
    <w:rsid w:val="188123CF"/>
    <w:rsid w:val="18865DF7"/>
    <w:rsid w:val="18886008"/>
    <w:rsid w:val="18921538"/>
    <w:rsid w:val="18981291"/>
    <w:rsid w:val="189E12C3"/>
    <w:rsid w:val="189E32A4"/>
    <w:rsid w:val="18A958B2"/>
    <w:rsid w:val="18BD055D"/>
    <w:rsid w:val="18C04A46"/>
    <w:rsid w:val="18C4037B"/>
    <w:rsid w:val="18C82853"/>
    <w:rsid w:val="18D764B0"/>
    <w:rsid w:val="18D8064F"/>
    <w:rsid w:val="18D92B7A"/>
    <w:rsid w:val="18E12003"/>
    <w:rsid w:val="18F3652A"/>
    <w:rsid w:val="18F73EE2"/>
    <w:rsid w:val="18FB57B4"/>
    <w:rsid w:val="18FF308F"/>
    <w:rsid w:val="19263C11"/>
    <w:rsid w:val="1934019F"/>
    <w:rsid w:val="19364034"/>
    <w:rsid w:val="194505FE"/>
    <w:rsid w:val="194B6D06"/>
    <w:rsid w:val="19580F07"/>
    <w:rsid w:val="195A572B"/>
    <w:rsid w:val="195F6866"/>
    <w:rsid w:val="19635F44"/>
    <w:rsid w:val="19690F79"/>
    <w:rsid w:val="196B751E"/>
    <w:rsid w:val="196C060A"/>
    <w:rsid w:val="197226D6"/>
    <w:rsid w:val="197315F4"/>
    <w:rsid w:val="197B045A"/>
    <w:rsid w:val="197F6FC8"/>
    <w:rsid w:val="19820608"/>
    <w:rsid w:val="19846CBF"/>
    <w:rsid w:val="198F583E"/>
    <w:rsid w:val="19911370"/>
    <w:rsid w:val="19A06826"/>
    <w:rsid w:val="19A14097"/>
    <w:rsid w:val="19A60597"/>
    <w:rsid w:val="19A659A4"/>
    <w:rsid w:val="19A748CE"/>
    <w:rsid w:val="19AD326C"/>
    <w:rsid w:val="19B53F29"/>
    <w:rsid w:val="19BB4AC7"/>
    <w:rsid w:val="19D35C0A"/>
    <w:rsid w:val="19ED1019"/>
    <w:rsid w:val="19EF5064"/>
    <w:rsid w:val="19F30FD0"/>
    <w:rsid w:val="19F43840"/>
    <w:rsid w:val="19FB73D6"/>
    <w:rsid w:val="1A084634"/>
    <w:rsid w:val="1A0931E6"/>
    <w:rsid w:val="1A0B22C7"/>
    <w:rsid w:val="1A0F6810"/>
    <w:rsid w:val="1A132478"/>
    <w:rsid w:val="1A1D39FB"/>
    <w:rsid w:val="1A1E49AB"/>
    <w:rsid w:val="1A226249"/>
    <w:rsid w:val="1A2C6661"/>
    <w:rsid w:val="1A2D7316"/>
    <w:rsid w:val="1A33410B"/>
    <w:rsid w:val="1A334E9B"/>
    <w:rsid w:val="1A3D4066"/>
    <w:rsid w:val="1A3D556D"/>
    <w:rsid w:val="1A422421"/>
    <w:rsid w:val="1A5149E9"/>
    <w:rsid w:val="1A532831"/>
    <w:rsid w:val="1A5336F2"/>
    <w:rsid w:val="1A562397"/>
    <w:rsid w:val="1A5846A0"/>
    <w:rsid w:val="1A591CA0"/>
    <w:rsid w:val="1A5B4BCF"/>
    <w:rsid w:val="1A5B75BD"/>
    <w:rsid w:val="1A5C1E8C"/>
    <w:rsid w:val="1A5E2541"/>
    <w:rsid w:val="1A684E92"/>
    <w:rsid w:val="1A70610F"/>
    <w:rsid w:val="1A7171D0"/>
    <w:rsid w:val="1A8A4647"/>
    <w:rsid w:val="1A91517D"/>
    <w:rsid w:val="1A9723B6"/>
    <w:rsid w:val="1AA04200"/>
    <w:rsid w:val="1AA30BFA"/>
    <w:rsid w:val="1AA34AA6"/>
    <w:rsid w:val="1AA93183"/>
    <w:rsid w:val="1AAC781B"/>
    <w:rsid w:val="1AB44A07"/>
    <w:rsid w:val="1AB55804"/>
    <w:rsid w:val="1AB71515"/>
    <w:rsid w:val="1AB93D4C"/>
    <w:rsid w:val="1AB952E0"/>
    <w:rsid w:val="1AC11F06"/>
    <w:rsid w:val="1AC2619E"/>
    <w:rsid w:val="1AC434F9"/>
    <w:rsid w:val="1AD41623"/>
    <w:rsid w:val="1AD92D6B"/>
    <w:rsid w:val="1ADA1B4E"/>
    <w:rsid w:val="1AED05E1"/>
    <w:rsid w:val="1AEF134B"/>
    <w:rsid w:val="1AF00F47"/>
    <w:rsid w:val="1AF046CF"/>
    <w:rsid w:val="1B074284"/>
    <w:rsid w:val="1B0B1052"/>
    <w:rsid w:val="1B24725D"/>
    <w:rsid w:val="1B2B048F"/>
    <w:rsid w:val="1B2D4F2D"/>
    <w:rsid w:val="1B301CAE"/>
    <w:rsid w:val="1B414DF5"/>
    <w:rsid w:val="1B4D4C2F"/>
    <w:rsid w:val="1B5752AC"/>
    <w:rsid w:val="1B585AB7"/>
    <w:rsid w:val="1B5A646D"/>
    <w:rsid w:val="1B67625B"/>
    <w:rsid w:val="1B695A1A"/>
    <w:rsid w:val="1B6B336B"/>
    <w:rsid w:val="1B8A679C"/>
    <w:rsid w:val="1B8C2F5A"/>
    <w:rsid w:val="1B8D3EF5"/>
    <w:rsid w:val="1B9055C2"/>
    <w:rsid w:val="1B9369D7"/>
    <w:rsid w:val="1B984111"/>
    <w:rsid w:val="1B9C027D"/>
    <w:rsid w:val="1B9E5564"/>
    <w:rsid w:val="1BAF5377"/>
    <w:rsid w:val="1BCB3B13"/>
    <w:rsid w:val="1BCC0B3A"/>
    <w:rsid w:val="1BCC3B17"/>
    <w:rsid w:val="1BDB57C2"/>
    <w:rsid w:val="1BE0775F"/>
    <w:rsid w:val="1BF149CB"/>
    <w:rsid w:val="1BF23A35"/>
    <w:rsid w:val="1BF6798D"/>
    <w:rsid w:val="1BFC2ACA"/>
    <w:rsid w:val="1BFD51C0"/>
    <w:rsid w:val="1C0B4EE0"/>
    <w:rsid w:val="1C180B6E"/>
    <w:rsid w:val="1C19483C"/>
    <w:rsid w:val="1C213008"/>
    <w:rsid w:val="1C24525B"/>
    <w:rsid w:val="1C25739C"/>
    <w:rsid w:val="1C2F3D51"/>
    <w:rsid w:val="1C347AE7"/>
    <w:rsid w:val="1C3709C2"/>
    <w:rsid w:val="1C40282B"/>
    <w:rsid w:val="1C684BE0"/>
    <w:rsid w:val="1C6D0FDE"/>
    <w:rsid w:val="1C73352D"/>
    <w:rsid w:val="1C7F0A0D"/>
    <w:rsid w:val="1C816ACA"/>
    <w:rsid w:val="1C883EE2"/>
    <w:rsid w:val="1C8A5704"/>
    <w:rsid w:val="1C8B0CED"/>
    <w:rsid w:val="1C8F2C6E"/>
    <w:rsid w:val="1C984EE8"/>
    <w:rsid w:val="1C993644"/>
    <w:rsid w:val="1C9D11D2"/>
    <w:rsid w:val="1CA30814"/>
    <w:rsid w:val="1CA411B8"/>
    <w:rsid w:val="1CA91C58"/>
    <w:rsid w:val="1CAF1665"/>
    <w:rsid w:val="1CBE1A22"/>
    <w:rsid w:val="1CC1478D"/>
    <w:rsid w:val="1CC86944"/>
    <w:rsid w:val="1CCB20A5"/>
    <w:rsid w:val="1CCE4466"/>
    <w:rsid w:val="1CD11261"/>
    <w:rsid w:val="1CD6675B"/>
    <w:rsid w:val="1CED15B5"/>
    <w:rsid w:val="1CF23DFC"/>
    <w:rsid w:val="1CF333E6"/>
    <w:rsid w:val="1D0565E2"/>
    <w:rsid w:val="1D130803"/>
    <w:rsid w:val="1D157911"/>
    <w:rsid w:val="1D170955"/>
    <w:rsid w:val="1D1C269E"/>
    <w:rsid w:val="1D2122A1"/>
    <w:rsid w:val="1D2357FD"/>
    <w:rsid w:val="1D24052A"/>
    <w:rsid w:val="1D2D51F1"/>
    <w:rsid w:val="1D36395C"/>
    <w:rsid w:val="1D37486F"/>
    <w:rsid w:val="1D3A7D4E"/>
    <w:rsid w:val="1D42071E"/>
    <w:rsid w:val="1D4856D1"/>
    <w:rsid w:val="1D5A0C54"/>
    <w:rsid w:val="1D5C4168"/>
    <w:rsid w:val="1D6320BA"/>
    <w:rsid w:val="1D677324"/>
    <w:rsid w:val="1D681413"/>
    <w:rsid w:val="1D69106E"/>
    <w:rsid w:val="1D6E2D29"/>
    <w:rsid w:val="1D843D4E"/>
    <w:rsid w:val="1D8C6A7E"/>
    <w:rsid w:val="1D8E167F"/>
    <w:rsid w:val="1DA20DA6"/>
    <w:rsid w:val="1DB057BD"/>
    <w:rsid w:val="1DB95872"/>
    <w:rsid w:val="1DC15568"/>
    <w:rsid w:val="1DC476CF"/>
    <w:rsid w:val="1DC77F7C"/>
    <w:rsid w:val="1DCB6F08"/>
    <w:rsid w:val="1DD0335C"/>
    <w:rsid w:val="1DD57D51"/>
    <w:rsid w:val="1DD71602"/>
    <w:rsid w:val="1DE106FA"/>
    <w:rsid w:val="1DE551AE"/>
    <w:rsid w:val="1DFC3B16"/>
    <w:rsid w:val="1DFD14A7"/>
    <w:rsid w:val="1E001F71"/>
    <w:rsid w:val="1E077895"/>
    <w:rsid w:val="1E096B47"/>
    <w:rsid w:val="1E0B7A38"/>
    <w:rsid w:val="1E144418"/>
    <w:rsid w:val="1E1E21E7"/>
    <w:rsid w:val="1E2566DA"/>
    <w:rsid w:val="1E2D48C4"/>
    <w:rsid w:val="1E32366D"/>
    <w:rsid w:val="1E3A413D"/>
    <w:rsid w:val="1E3C1D79"/>
    <w:rsid w:val="1E3F425E"/>
    <w:rsid w:val="1E4832F0"/>
    <w:rsid w:val="1E4B2A17"/>
    <w:rsid w:val="1E510853"/>
    <w:rsid w:val="1E594890"/>
    <w:rsid w:val="1E5A7CA4"/>
    <w:rsid w:val="1E635018"/>
    <w:rsid w:val="1E6C04C0"/>
    <w:rsid w:val="1E7177FA"/>
    <w:rsid w:val="1E740181"/>
    <w:rsid w:val="1E8079E2"/>
    <w:rsid w:val="1E814CED"/>
    <w:rsid w:val="1E8469F9"/>
    <w:rsid w:val="1E88172A"/>
    <w:rsid w:val="1E9C5BFF"/>
    <w:rsid w:val="1EA420FF"/>
    <w:rsid w:val="1EA66FDB"/>
    <w:rsid w:val="1EAD2E47"/>
    <w:rsid w:val="1EAE16ED"/>
    <w:rsid w:val="1EAE27A1"/>
    <w:rsid w:val="1EB12291"/>
    <w:rsid w:val="1EB83620"/>
    <w:rsid w:val="1ECC3FFD"/>
    <w:rsid w:val="1ED2384F"/>
    <w:rsid w:val="1ED26CB5"/>
    <w:rsid w:val="1ED441A2"/>
    <w:rsid w:val="1EDB225F"/>
    <w:rsid w:val="1EDC5F38"/>
    <w:rsid w:val="1EDD43FA"/>
    <w:rsid w:val="1EDF476D"/>
    <w:rsid w:val="1EE05BF9"/>
    <w:rsid w:val="1EE4747D"/>
    <w:rsid w:val="1EEA697A"/>
    <w:rsid w:val="1EEC0C5C"/>
    <w:rsid w:val="1EEE5549"/>
    <w:rsid w:val="1EF27B7B"/>
    <w:rsid w:val="1EF909FD"/>
    <w:rsid w:val="1F0D3297"/>
    <w:rsid w:val="1F147A0F"/>
    <w:rsid w:val="1F161D81"/>
    <w:rsid w:val="1F176E60"/>
    <w:rsid w:val="1F1F5EA2"/>
    <w:rsid w:val="1F231A08"/>
    <w:rsid w:val="1F262338"/>
    <w:rsid w:val="1F3134DE"/>
    <w:rsid w:val="1F353082"/>
    <w:rsid w:val="1F37018C"/>
    <w:rsid w:val="1F375B13"/>
    <w:rsid w:val="1F3D037B"/>
    <w:rsid w:val="1F446C62"/>
    <w:rsid w:val="1F504C1A"/>
    <w:rsid w:val="1F51433D"/>
    <w:rsid w:val="1F5500CB"/>
    <w:rsid w:val="1F565BFA"/>
    <w:rsid w:val="1F581604"/>
    <w:rsid w:val="1F6A2F89"/>
    <w:rsid w:val="1F6D044E"/>
    <w:rsid w:val="1F6E3CDF"/>
    <w:rsid w:val="1F6F2934"/>
    <w:rsid w:val="1F725879"/>
    <w:rsid w:val="1F726313"/>
    <w:rsid w:val="1F855BFF"/>
    <w:rsid w:val="1F8918C0"/>
    <w:rsid w:val="1F896D6A"/>
    <w:rsid w:val="1F8A437C"/>
    <w:rsid w:val="1F8F38F5"/>
    <w:rsid w:val="1F903C55"/>
    <w:rsid w:val="1F955544"/>
    <w:rsid w:val="1F9A340A"/>
    <w:rsid w:val="1FA15385"/>
    <w:rsid w:val="1FAB6BC2"/>
    <w:rsid w:val="1FAD19BA"/>
    <w:rsid w:val="1FB06ACB"/>
    <w:rsid w:val="1FB31A5F"/>
    <w:rsid w:val="1FBE1094"/>
    <w:rsid w:val="1FC24AF3"/>
    <w:rsid w:val="1FC93095"/>
    <w:rsid w:val="1FC97C87"/>
    <w:rsid w:val="1FCC023A"/>
    <w:rsid w:val="1FCE593E"/>
    <w:rsid w:val="1FD5650A"/>
    <w:rsid w:val="1FD73351"/>
    <w:rsid w:val="1FDA5CF1"/>
    <w:rsid w:val="1FDE3F49"/>
    <w:rsid w:val="1FE715FA"/>
    <w:rsid w:val="1FE933AA"/>
    <w:rsid w:val="1FF2421B"/>
    <w:rsid w:val="1FF468DA"/>
    <w:rsid w:val="20021387"/>
    <w:rsid w:val="200A6E88"/>
    <w:rsid w:val="201051B9"/>
    <w:rsid w:val="201613EF"/>
    <w:rsid w:val="201A1AFF"/>
    <w:rsid w:val="201E3376"/>
    <w:rsid w:val="2021267D"/>
    <w:rsid w:val="20225914"/>
    <w:rsid w:val="20246175"/>
    <w:rsid w:val="20281973"/>
    <w:rsid w:val="20383FF4"/>
    <w:rsid w:val="2040794E"/>
    <w:rsid w:val="20451EFA"/>
    <w:rsid w:val="20460DDC"/>
    <w:rsid w:val="204D6F6C"/>
    <w:rsid w:val="20506C8E"/>
    <w:rsid w:val="205879D9"/>
    <w:rsid w:val="206B3216"/>
    <w:rsid w:val="206C678C"/>
    <w:rsid w:val="207A6FC2"/>
    <w:rsid w:val="207F3ABC"/>
    <w:rsid w:val="207F43D9"/>
    <w:rsid w:val="209128E5"/>
    <w:rsid w:val="209E2236"/>
    <w:rsid w:val="20A84AFD"/>
    <w:rsid w:val="20AA50F4"/>
    <w:rsid w:val="20B336D0"/>
    <w:rsid w:val="20B873F2"/>
    <w:rsid w:val="20CA786F"/>
    <w:rsid w:val="20D878C9"/>
    <w:rsid w:val="20DA452F"/>
    <w:rsid w:val="20DE519E"/>
    <w:rsid w:val="20E326AB"/>
    <w:rsid w:val="20E40D06"/>
    <w:rsid w:val="20E70DDA"/>
    <w:rsid w:val="20EE5292"/>
    <w:rsid w:val="20EE7A98"/>
    <w:rsid w:val="20F012DA"/>
    <w:rsid w:val="20F91B22"/>
    <w:rsid w:val="21003017"/>
    <w:rsid w:val="2102118F"/>
    <w:rsid w:val="210643F0"/>
    <w:rsid w:val="2106576D"/>
    <w:rsid w:val="21101023"/>
    <w:rsid w:val="21126A1E"/>
    <w:rsid w:val="211508B6"/>
    <w:rsid w:val="21150ACD"/>
    <w:rsid w:val="211822BD"/>
    <w:rsid w:val="211A3117"/>
    <w:rsid w:val="211C60E8"/>
    <w:rsid w:val="211D6ED8"/>
    <w:rsid w:val="21365E4F"/>
    <w:rsid w:val="213D14CE"/>
    <w:rsid w:val="213D6F80"/>
    <w:rsid w:val="213F57A3"/>
    <w:rsid w:val="21432762"/>
    <w:rsid w:val="21591E72"/>
    <w:rsid w:val="215F5D66"/>
    <w:rsid w:val="216C2D04"/>
    <w:rsid w:val="21727433"/>
    <w:rsid w:val="219B228D"/>
    <w:rsid w:val="219C7087"/>
    <w:rsid w:val="219D2205"/>
    <w:rsid w:val="21A2770F"/>
    <w:rsid w:val="21AF4DC3"/>
    <w:rsid w:val="21C06F92"/>
    <w:rsid w:val="21C376D3"/>
    <w:rsid w:val="21C80FDC"/>
    <w:rsid w:val="21C84E9E"/>
    <w:rsid w:val="21CB5CF6"/>
    <w:rsid w:val="21D51AA2"/>
    <w:rsid w:val="21E5632B"/>
    <w:rsid w:val="21F01F4E"/>
    <w:rsid w:val="21F143E4"/>
    <w:rsid w:val="21F718D2"/>
    <w:rsid w:val="220643AF"/>
    <w:rsid w:val="22077889"/>
    <w:rsid w:val="220C644E"/>
    <w:rsid w:val="220F06E1"/>
    <w:rsid w:val="22104944"/>
    <w:rsid w:val="22121D33"/>
    <w:rsid w:val="2225695B"/>
    <w:rsid w:val="222B4A26"/>
    <w:rsid w:val="22302B7C"/>
    <w:rsid w:val="22316996"/>
    <w:rsid w:val="22371336"/>
    <w:rsid w:val="223B07F0"/>
    <w:rsid w:val="224374A9"/>
    <w:rsid w:val="224503BF"/>
    <w:rsid w:val="224944DA"/>
    <w:rsid w:val="224C1EE4"/>
    <w:rsid w:val="224E5006"/>
    <w:rsid w:val="224F3E1E"/>
    <w:rsid w:val="225C26E5"/>
    <w:rsid w:val="225F71CC"/>
    <w:rsid w:val="226E0F46"/>
    <w:rsid w:val="22821F7B"/>
    <w:rsid w:val="228869BB"/>
    <w:rsid w:val="228B7D1B"/>
    <w:rsid w:val="2291314E"/>
    <w:rsid w:val="22A063EE"/>
    <w:rsid w:val="22A25F66"/>
    <w:rsid w:val="22AD2D70"/>
    <w:rsid w:val="22B07A98"/>
    <w:rsid w:val="22BA1569"/>
    <w:rsid w:val="22BB1853"/>
    <w:rsid w:val="22BB5447"/>
    <w:rsid w:val="22CC31F6"/>
    <w:rsid w:val="22D25A98"/>
    <w:rsid w:val="22D51866"/>
    <w:rsid w:val="22E305BB"/>
    <w:rsid w:val="22E70C69"/>
    <w:rsid w:val="22EE7034"/>
    <w:rsid w:val="23113D47"/>
    <w:rsid w:val="23165796"/>
    <w:rsid w:val="23167EA3"/>
    <w:rsid w:val="231908F9"/>
    <w:rsid w:val="231B17F9"/>
    <w:rsid w:val="231C4F6B"/>
    <w:rsid w:val="231F5E4E"/>
    <w:rsid w:val="23342AFF"/>
    <w:rsid w:val="23372C61"/>
    <w:rsid w:val="23386ADD"/>
    <w:rsid w:val="233A304E"/>
    <w:rsid w:val="23491976"/>
    <w:rsid w:val="234D6E93"/>
    <w:rsid w:val="235511EA"/>
    <w:rsid w:val="23644A96"/>
    <w:rsid w:val="23690609"/>
    <w:rsid w:val="237A3E4E"/>
    <w:rsid w:val="237E1230"/>
    <w:rsid w:val="23894D3E"/>
    <w:rsid w:val="238A29AB"/>
    <w:rsid w:val="238F40D9"/>
    <w:rsid w:val="23933508"/>
    <w:rsid w:val="239504D4"/>
    <w:rsid w:val="23950A3C"/>
    <w:rsid w:val="239D4B92"/>
    <w:rsid w:val="23A92C60"/>
    <w:rsid w:val="23AE700C"/>
    <w:rsid w:val="23B03FD9"/>
    <w:rsid w:val="23BA7F5A"/>
    <w:rsid w:val="23C12F77"/>
    <w:rsid w:val="23C13739"/>
    <w:rsid w:val="23E11DA2"/>
    <w:rsid w:val="23E235B0"/>
    <w:rsid w:val="23E7247A"/>
    <w:rsid w:val="23F21382"/>
    <w:rsid w:val="23F25ED7"/>
    <w:rsid w:val="23F66BE1"/>
    <w:rsid w:val="23FA5589"/>
    <w:rsid w:val="23FF341B"/>
    <w:rsid w:val="23FF3A34"/>
    <w:rsid w:val="24030351"/>
    <w:rsid w:val="24044813"/>
    <w:rsid w:val="2405725A"/>
    <w:rsid w:val="240D2E7E"/>
    <w:rsid w:val="2414034D"/>
    <w:rsid w:val="241C508B"/>
    <w:rsid w:val="241F3B4A"/>
    <w:rsid w:val="242505F8"/>
    <w:rsid w:val="2428389C"/>
    <w:rsid w:val="242C5780"/>
    <w:rsid w:val="24307501"/>
    <w:rsid w:val="2439617A"/>
    <w:rsid w:val="24477837"/>
    <w:rsid w:val="244A2922"/>
    <w:rsid w:val="245005B3"/>
    <w:rsid w:val="24566343"/>
    <w:rsid w:val="24661A7D"/>
    <w:rsid w:val="247339F1"/>
    <w:rsid w:val="247633A6"/>
    <w:rsid w:val="248169C6"/>
    <w:rsid w:val="248F4D47"/>
    <w:rsid w:val="24934502"/>
    <w:rsid w:val="24940315"/>
    <w:rsid w:val="249604BE"/>
    <w:rsid w:val="24A31E88"/>
    <w:rsid w:val="24A3267C"/>
    <w:rsid w:val="24C504EE"/>
    <w:rsid w:val="24D14521"/>
    <w:rsid w:val="24D33930"/>
    <w:rsid w:val="24D97651"/>
    <w:rsid w:val="24E164AF"/>
    <w:rsid w:val="24E41B08"/>
    <w:rsid w:val="24E65466"/>
    <w:rsid w:val="24E65BC6"/>
    <w:rsid w:val="24E944A8"/>
    <w:rsid w:val="24F54BAD"/>
    <w:rsid w:val="24F61130"/>
    <w:rsid w:val="24FC5064"/>
    <w:rsid w:val="250A3128"/>
    <w:rsid w:val="250B6C88"/>
    <w:rsid w:val="250D16FB"/>
    <w:rsid w:val="250E10E7"/>
    <w:rsid w:val="25207316"/>
    <w:rsid w:val="252C18BF"/>
    <w:rsid w:val="252F052A"/>
    <w:rsid w:val="25373204"/>
    <w:rsid w:val="253A1C68"/>
    <w:rsid w:val="253C7281"/>
    <w:rsid w:val="253F23A5"/>
    <w:rsid w:val="253F3BFC"/>
    <w:rsid w:val="25416AA5"/>
    <w:rsid w:val="255045B2"/>
    <w:rsid w:val="25551F1D"/>
    <w:rsid w:val="255A4BBE"/>
    <w:rsid w:val="255C0629"/>
    <w:rsid w:val="255E4A9F"/>
    <w:rsid w:val="25627611"/>
    <w:rsid w:val="25636FED"/>
    <w:rsid w:val="25645A54"/>
    <w:rsid w:val="25684A78"/>
    <w:rsid w:val="25772EBB"/>
    <w:rsid w:val="25783B09"/>
    <w:rsid w:val="257A7A06"/>
    <w:rsid w:val="257F0628"/>
    <w:rsid w:val="25832019"/>
    <w:rsid w:val="25867FD4"/>
    <w:rsid w:val="25897AC4"/>
    <w:rsid w:val="259331FE"/>
    <w:rsid w:val="25957FF8"/>
    <w:rsid w:val="25A149AC"/>
    <w:rsid w:val="25A37F2D"/>
    <w:rsid w:val="25AE6649"/>
    <w:rsid w:val="25AF3F32"/>
    <w:rsid w:val="25B22A3B"/>
    <w:rsid w:val="25BA2D11"/>
    <w:rsid w:val="25BB0A54"/>
    <w:rsid w:val="25C654B7"/>
    <w:rsid w:val="25C76E87"/>
    <w:rsid w:val="25CE7B6E"/>
    <w:rsid w:val="25D97596"/>
    <w:rsid w:val="25E37902"/>
    <w:rsid w:val="25F044F9"/>
    <w:rsid w:val="25F74971"/>
    <w:rsid w:val="25F923FB"/>
    <w:rsid w:val="26040109"/>
    <w:rsid w:val="26061962"/>
    <w:rsid w:val="260F672F"/>
    <w:rsid w:val="26175540"/>
    <w:rsid w:val="26200FD2"/>
    <w:rsid w:val="26203127"/>
    <w:rsid w:val="262C56B0"/>
    <w:rsid w:val="262E6827"/>
    <w:rsid w:val="262F455F"/>
    <w:rsid w:val="262F7D17"/>
    <w:rsid w:val="263A525F"/>
    <w:rsid w:val="263E6C87"/>
    <w:rsid w:val="2642755C"/>
    <w:rsid w:val="264A0CB7"/>
    <w:rsid w:val="26507D69"/>
    <w:rsid w:val="2651011A"/>
    <w:rsid w:val="26590788"/>
    <w:rsid w:val="265D1B10"/>
    <w:rsid w:val="26640280"/>
    <w:rsid w:val="26664CB6"/>
    <w:rsid w:val="266D04E0"/>
    <w:rsid w:val="267D0DD4"/>
    <w:rsid w:val="2681373E"/>
    <w:rsid w:val="26900E65"/>
    <w:rsid w:val="269308F5"/>
    <w:rsid w:val="26A0140A"/>
    <w:rsid w:val="26A05ED5"/>
    <w:rsid w:val="26A4480F"/>
    <w:rsid w:val="26AB027E"/>
    <w:rsid w:val="26AE73BF"/>
    <w:rsid w:val="26B21017"/>
    <w:rsid w:val="26B3402C"/>
    <w:rsid w:val="26BD3478"/>
    <w:rsid w:val="26C07B38"/>
    <w:rsid w:val="26C22FBF"/>
    <w:rsid w:val="26C5427E"/>
    <w:rsid w:val="26C91AA2"/>
    <w:rsid w:val="26C92A6E"/>
    <w:rsid w:val="26CB5BEC"/>
    <w:rsid w:val="26D17EE9"/>
    <w:rsid w:val="26D26B3A"/>
    <w:rsid w:val="26D7660D"/>
    <w:rsid w:val="26E70819"/>
    <w:rsid w:val="26E72CF4"/>
    <w:rsid w:val="26EF6A4F"/>
    <w:rsid w:val="26F614FF"/>
    <w:rsid w:val="27085698"/>
    <w:rsid w:val="27167C04"/>
    <w:rsid w:val="2722517B"/>
    <w:rsid w:val="2726309C"/>
    <w:rsid w:val="272846FE"/>
    <w:rsid w:val="27325E70"/>
    <w:rsid w:val="27341B93"/>
    <w:rsid w:val="27430D53"/>
    <w:rsid w:val="27437ADB"/>
    <w:rsid w:val="27537702"/>
    <w:rsid w:val="27561C28"/>
    <w:rsid w:val="27637ED8"/>
    <w:rsid w:val="27644968"/>
    <w:rsid w:val="276500BD"/>
    <w:rsid w:val="276550C2"/>
    <w:rsid w:val="27661057"/>
    <w:rsid w:val="276A77BD"/>
    <w:rsid w:val="276E59C1"/>
    <w:rsid w:val="277300A1"/>
    <w:rsid w:val="27752950"/>
    <w:rsid w:val="278611AA"/>
    <w:rsid w:val="278B23EE"/>
    <w:rsid w:val="27911388"/>
    <w:rsid w:val="279657AA"/>
    <w:rsid w:val="2798045F"/>
    <w:rsid w:val="279C7ABE"/>
    <w:rsid w:val="27A11A16"/>
    <w:rsid w:val="27A209C9"/>
    <w:rsid w:val="27AA0707"/>
    <w:rsid w:val="27AE5060"/>
    <w:rsid w:val="27B10B24"/>
    <w:rsid w:val="27B52D32"/>
    <w:rsid w:val="27C22234"/>
    <w:rsid w:val="27C817BE"/>
    <w:rsid w:val="27CB6172"/>
    <w:rsid w:val="27D30046"/>
    <w:rsid w:val="27D4336A"/>
    <w:rsid w:val="27DC04B7"/>
    <w:rsid w:val="27EA0981"/>
    <w:rsid w:val="27F60128"/>
    <w:rsid w:val="27FE3352"/>
    <w:rsid w:val="280214E5"/>
    <w:rsid w:val="280331A3"/>
    <w:rsid w:val="28033B5E"/>
    <w:rsid w:val="28100970"/>
    <w:rsid w:val="28130FC3"/>
    <w:rsid w:val="281C5C13"/>
    <w:rsid w:val="28242AFE"/>
    <w:rsid w:val="282840F4"/>
    <w:rsid w:val="282D4DA2"/>
    <w:rsid w:val="284327FC"/>
    <w:rsid w:val="284661A2"/>
    <w:rsid w:val="28475844"/>
    <w:rsid w:val="284763CA"/>
    <w:rsid w:val="284851F6"/>
    <w:rsid w:val="284C1CF1"/>
    <w:rsid w:val="285259C3"/>
    <w:rsid w:val="285570E5"/>
    <w:rsid w:val="286041A8"/>
    <w:rsid w:val="286F0F65"/>
    <w:rsid w:val="287721BE"/>
    <w:rsid w:val="28810C2F"/>
    <w:rsid w:val="28832153"/>
    <w:rsid w:val="28876550"/>
    <w:rsid w:val="288C402F"/>
    <w:rsid w:val="288C615D"/>
    <w:rsid w:val="289A71C9"/>
    <w:rsid w:val="28A750E6"/>
    <w:rsid w:val="28AE04A9"/>
    <w:rsid w:val="28AF56E0"/>
    <w:rsid w:val="28BF2E88"/>
    <w:rsid w:val="28CA642A"/>
    <w:rsid w:val="28DC615D"/>
    <w:rsid w:val="28E35480"/>
    <w:rsid w:val="28EE01A4"/>
    <w:rsid w:val="28F364BD"/>
    <w:rsid w:val="28F5415C"/>
    <w:rsid w:val="2902495E"/>
    <w:rsid w:val="29034D8E"/>
    <w:rsid w:val="2903673E"/>
    <w:rsid w:val="290D640A"/>
    <w:rsid w:val="2916341D"/>
    <w:rsid w:val="29177E97"/>
    <w:rsid w:val="291A4C7E"/>
    <w:rsid w:val="291F0427"/>
    <w:rsid w:val="292B2DD6"/>
    <w:rsid w:val="29350B97"/>
    <w:rsid w:val="293C79A7"/>
    <w:rsid w:val="29454D6E"/>
    <w:rsid w:val="294F4DA4"/>
    <w:rsid w:val="295449EC"/>
    <w:rsid w:val="29554FB8"/>
    <w:rsid w:val="29580A24"/>
    <w:rsid w:val="29591EF6"/>
    <w:rsid w:val="295D23DB"/>
    <w:rsid w:val="2969051B"/>
    <w:rsid w:val="296F263E"/>
    <w:rsid w:val="297172A8"/>
    <w:rsid w:val="297E64CA"/>
    <w:rsid w:val="2983564B"/>
    <w:rsid w:val="2986365A"/>
    <w:rsid w:val="29897F36"/>
    <w:rsid w:val="298F2D60"/>
    <w:rsid w:val="299A5939"/>
    <w:rsid w:val="299E2EE4"/>
    <w:rsid w:val="29A0654A"/>
    <w:rsid w:val="29AA12A8"/>
    <w:rsid w:val="29AC03B5"/>
    <w:rsid w:val="29B90F1F"/>
    <w:rsid w:val="29BE4929"/>
    <w:rsid w:val="29BE52CE"/>
    <w:rsid w:val="29DB2E13"/>
    <w:rsid w:val="29DB795F"/>
    <w:rsid w:val="29DE69AF"/>
    <w:rsid w:val="29DF3FB6"/>
    <w:rsid w:val="29F43C64"/>
    <w:rsid w:val="29FA25C8"/>
    <w:rsid w:val="29FD19B7"/>
    <w:rsid w:val="2A04596B"/>
    <w:rsid w:val="2A0A232D"/>
    <w:rsid w:val="2A112438"/>
    <w:rsid w:val="2A113E76"/>
    <w:rsid w:val="2A1808B1"/>
    <w:rsid w:val="2A1C72FC"/>
    <w:rsid w:val="2A1E7273"/>
    <w:rsid w:val="2A2A3042"/>
    <w:rsid w:val="2A4A5617"/>
    <w:rsid w:val="2A4E0052"/>
    <w:rsid w:val="2A5A55D9"/>
    <w:rsid w:val="2A600C3F"/>
    <w:rsid w:val="2A6021EF"/>
    <w:rsid w:val="2A603070"/>
    <w:rsid w:val="2A68057B"/>
    <w:rsid w:val="2A681EB6"/>
    <w:rsid w:val="2A6D6D04"/>
    <w:rsid w:val="2A7A5040"/>
    <w:rsid w:val="2A924D25"/>
    <w:rsid w:val="2A94612D"/>
    <w:rsid w:val="2A9A4051"/>
    <w:rsid w:val="2A9C2048"/>
    <w:rsid w:val="2A9C5B40"/>
    <w:rsid w:val="2AA11C46"/>
    <w:rsid w:val="2AA400F4"/>
    <w:rsid w:val="2AA45E35"/>
    <w:rsid w:val="2AA66A22"/>
    <w:rsid w:val="2AAC54BB"/>
    <w:rsid w:val="2AB24C8B"/>
    <w:rsid w:val="2AB57FF9"/>
    <w:rsid w:val="2ABA6371"/>
    <w:rsid w:val="2AC329D5"/>
    <w:rsid w:val="2ACC28DA"/>
    <w:rsid w:val="2ACC7B98"/>
    <w:rsid w:val="2AD855B7"/>
    <w:rsid w:val="2ADC1B63"/>
    <w:rsid w:val="2AE07F71"/>
    <w:rsid w:val="2AE11D66"/>
    <w:rsid w:val="2AEA5E00"/>
    <w:rsid w:val="2AEB102F"/>
    <w:rsid w:val="2AF24307"/>
    <w:rsid w:val="2AF24565"/>
    <w:rsid w:val="2AFA470A"/>
    <w:rsid w:val="2AFB2B16"/>
    <w:rsid w:val="2B0C20F7"/>
    <w:rsid w:val="2B0F5533"/>
    <w:rsid w:val="2B1B65B9"/>
    <w:rsid w:val="2B1C282C"/>
    <w:rsid w:val="2B1F31E7"/>
    <w:rsid w:val="2B2706A2"/>
    <w:rsid w:val="2B274543"/>
    <w:rsid w:val="2B28252F"/>
    <w:rsid w:val="2B2C0C53"/>
    <w:rsid w:val="2B2F4314"/>
    <w:rsid w:val="2B341B90"/>
    <w:rsid w:val="2B361E34"/>
    <w:rsid w:val="2B3C2FC4"/>
    <w:rsid w:val="2B45579C"/>
    <w:rsid w:val="2B461FAE"/>
    <w:rsid w:val="2B4D31F0"/>
    <w:rsid w:val="2B4F71D5"/>
    <w:rsid w:val="2B527EE3"/>
    <w:rsid w:val="2B5433AC"/>
    <w:rsid w:val="2B580D2F"/>
    <w:rsid w:val="2B581625"/>
    <w:rsid w:val="2B5E1A74"/>
    <w:rsid w:val="2B614C84"/>
    <w:rsid w:val="2B667187"/>
    <w:rsid w:val="2B6B6CC8"/>
    <w:rsid w:val="2B6F75C5"/>
    <w:rsid w:val="2B7D4228"/>
    <w:rsid w:val="2B7D5456"/>
    <w:rsid w:val="2B8133D4"/>
    <w:rsid w:val="2B8B70C4"/>
    <w:rsid w:val="2B9576E2"/>
    <w:rsid w:val="2B970926"/>
    <w:rsid w:val="2B985550"/>
    <w:rsid w:val="2B9A4D5A"/>
    <w:rsid w:val="2B9F7EC3"/>
    <w:rsid w:val="2BA41CAA"/>
    <w:rsid w:val="2BA45400"/>
    <w:rsid w:val="2BBA0680"/>
    <w:rsid w:val="2BC2082C"/>
    <w:rsid w:val="2BCA259D"/>
    <w:rsid w:val="2BD25B6F"/>
    <w:rsid w:val="2BE375A3"/>
    <w:rsid w:val="2BEC51D8"/>
    <w:rsid w:val="2BEF1A87"/>
    <w:rsid w:val="2BF0661C"/>
    <w:rsid w:val="2BF34343"/>
    <w:rsid w:val="2BF521A3"/>
    <w:rsid w:val="2BFB4B40"/>
    <w:rsid w:val="2C01687B"/>
    <w:rsid w:val="2C0368C6"/>
    <w:rsid w:val="2C05500E"/>
    <w:rsid w:val="2C0E7DCF"/>
    <w:rsid w:val="2C1134D0"/>
    <w:rsid w:val="2C172BF1"/>
    <w:rsid w:val="2C237B59"/>
    <w:rsid w:val="2C246940"/>
    <w:rsid w:val="2C25692B"/>
    <w:rsid w:val="2C290D81"/>
    <w:rsid w:val="2C2E78B5"/>
    <w:rsid w:val="2C387203"/>
    <w:rsid w:val="2C387B4E"/>
    <w:rsid w:val="2C3C1EC1"/>
    <w:rsid w:val="2C42462B"/>
    <w:rsid w:val="2C455E0C"/>
    <w:rsid w:val="2C4F7878"/>
    <w:rsid w:val="2C542CA5"/>
    <w:rsid w:val="2C5B41CA"/>
    <w:rsid w:val="2C704F2D"/>
    <w:rsid w:val="2C7D7C5E"/>
    <w:rsid w:val="2C7F23AB"/>
    <w:rsid w:val="2C894860"/>
    <w:rsid w:val="2C8A6306"/>
    <w:rsid w:val="2CA350BE"/>
    <w:rsid w:val="2CA423D8"/>
    <w:rsid w:val="2CA50223"/>
    <w:rsid w:val="2CA96082"/>
    <w:rsid w:val="2CB64096"/>
    <w:rsid w:val="2CB85977"/>
    <w:rsid w:val="2CBB5644"/>
    <w:rsid w:val="2CBE1462"/>
    <w:rsid w:val="2CC44205"/>
    <w:rsid w:val="2CC47DED"/>
    <w:rsid w:val="2CCF5DDE"/>
    <w:rsid w:val="2CD3710B"/>
    <w:rsid w:val="2CD535EF"/>
    <w:rsid w:val="2CD569DE"/>
    <w:rsid w:val="2CD86730"/>
    <w:rsid w:val="2CDB0944"/>
    <w:rsid w:val="2CE27267"/>
    <w:rsid w:val="2CE67B48"/>
    <w:rsid w:val="2CE74D39"/>
    <w:rsid w:val="2CE8150A"/>
    <w:rsid w:val="2CF11CBF"/>
    <w:rsid w:val="2CF20BDC"/>
    <w:rsid w:val="2CF33FD4"/>
    <w:rsid w:val="2CFA6898"/>
    <w:rsid w:val="2D016444"/>
    <w:rsid w:val="2D0B00A7"/>
    <w:rsid w:val="2D0B6221"/>
    <w:rsid w:val="2D12077C"/>
    <w:rsid w:val="2D193406"/>
    <w:rsid w:val="2D194138"/>
    <w:rsid w:val="2D270FD0"/>
    <w:rsid w:val="2D277EFB"/>
    <w:rsid w:val="2D31047C"/>
    <w:rsid w:val="2D3178DC"/>
    <w:rsid w:val="2D320A41"/>
    <w:rsid w:val="2D324DB9"/>
    <w:rsid w:val="2D345AA6"/>
    <w:rsid w:val="2D4E3F0C"/>
    <w:rsid w:val="2D61111D"/>
    <w:rsid w:val="2D623B8D"/>
    <w:rsid w:val="2D646B9E"/>
    <w:rsid w:val="2D700E9E"/>
    <w:rsid w:val="2D7647BC"/>
    <w:rsid w:val="2D855815"/>
    <w:rsid w:val="2D856DC3"/>
    <w:rsid w:val="2D8C13F0"/>
    <w:rsid w:val="2D976683"/>
    <w:rsid w:val="2D977534"/>
    <w:rsid w:val="2D9B7AEB"/>
    <w:rsid w:val="2DA90D03"/>
    <w:rsid w:val="2DA93130"/>
    <w:rsid w:val="2DB27C81"/>
    <w:rsid w:val="2DB70397"/>
    <w:rsid w:val="2DC25921"/>
    <w:rsid w:val="2DCB3D94"/>
    <w:rsid w:val="2DDD5CFF"/>
    <w:rsid w:val="2DDF7B52"/>
    <w:rsid w:val="2DE35338"/>
    <w:rsid w:val="2DE40CFC"/>
    <w:rsid w:val="2DE53689"/>
    <w:rsid w:val="2E051CB2"/>
    <w:rsid w:val="2E0F1F02"/>
    <w:rsid w:val="2E113FBC"/>
    <w:rsid w:val="2E137ADD"/>
    <w:rsid w:val="2E194F3D"/>
    <w:rsid w:val="2E2E5E39"/>
    <w:rsid w:val="2E3E0198"/>
    <w:rsid w:val="2E3F0BEE"/>
    <w:rsid w:val="2E446703"/>
    <w:rsid w:val="2E560939"/>
    <w:rsid w:val="2E574D85"/>
    <w:rsid w:val="2E5A7CD6"/>
    <w:rsid w:val="2E5E648E"/>
    <w:rsid w:val="2E735C49"/>
    <w:rsid w:val="2E790DE1"/>
    <w:rsid w:val="2E7D7C1F"/>
    <w:rsid w:val="2E802E66"/>
    <w:rsid w:val="2E8452CD"/>
    <w:rsid w:val="2E85222C"/>
    <w:rsid w:val="2E8665B7"/>
    <w:rsid w:val="2E9136EE"/>
    <w:rsid w:val="2E9E4BCA"/>
    <w:rsid w:val="2EB61C7F"/>
    <w:rsid w:val="2EC56BE5"/>
    <w:rsid w:val="2EDC2A13"/>
    <w:rsid w:val="2EE20386"/>
    <w:rsid w:val="2EF00893"/>
    <w:rsid w:val="2EF82AEC"/>
    <w:rsid w:val="2EFE3E2D"/>
    <w:rsid w:val="2EFF3E52"/>
    <w:rsid w:val="2F08433B"/>
    <w:rsid w:val="2F0D7AB0"/>
    <w:rsid w:val="2F136646"/>
    <w:rsid w:val="2F1B1577"/>
    <w:rsid w:val="2F34595E"/>
    <w:rsid w:val="2F363704"/>
    <w:rsid w:val="2F502E1A"/>
    <w:rsid w:val="2F61762B"/>
    <w:rsid w:val="2F690CA0"/>
    <w:rsid w:val="2F6A2071"/>
    <w:rsid w:val="2F6D6EC4"/>
    <w:rsid w:val="2F7002C7"/>
    <w:rsid w:val="2F715851"/>
    <w:rsid w:val="2F730662"/>
    <w:rsid w:val="2F846F0C"/>
    <w:rsid w:val="2F853097"/>
    <w:rsid w:val="2F8F26F5"/>
    <w:rsid w:val="2F941189"/>
    <w:rsid w:val="2F962068"/>
    <w:rsid w:val="2F98045E"/>
    <w:rsid w:val="2F9E5E02"/>
    <w:rsid w:val="2FA03F40"/>
    <w:rsid w:val="2FA87A96"/>
    <w:rsid w:val="2FA92ACB"/>
    <w:rsid w:val="2FB30E01"/>
    <w:rsid w:val="2FBC3413"/>
    <w:rsid w:val="2FC12E0D"/>
    <w:rsid w:val="2FC57321"/>
    <w:rsid w:val="2FD32C7E"/>
    <w:rsid w:val="2FD3657A"/>
    <w:rsid w:val="2FDB53C0"/>
    <w:rsid w:val="2FDD2E8E"/>
    <w:rsid w:val="2FDE3125"/>
    <w:rsid w:val="2FE505AF"/>
    <w:rsid w:val="2FE96982"/>
    <w:rsid w:val="2FED2320"/>
    <w:rsid w:val="2FF3094F"/>
    <w:rsid w:val="2FF954CE"/>
    <w:rsid w:val="2FFD0C0E"/>
    <w:rsid w:val="2FFF2318"/>
    <w:rsid w:val="3005243D"/>
    <w:rsid w:val="30091C4C"/>
    <w:rsid w:val="300A7CA0"/>
    <w:rsid w:val="300D20E3"/>
    <w:rsid w:val="300D36B9"/>
    <w:rsid w:val="300F3090"/>
    <w:rsid w:val="300F3204"/>
    <w:rsid w:val="3013125C"/>
    <w:rsid w:val="30143FA7"/>
    <w:rsid w:val="301B2328"/>
    <w:rsid w:val="302241FA"/>
    <w:rsid w:val="30225849"/>
    <w:rsid w:val="30253FFF"/>
    <w:rsid w:val="30275F10"/>
    <w:rsid w:val="302C31E0"/>
    <w:rsid w:val="30322E5C"/>
    <w:rsid w:val="30353943"/>
    <w:rsid w:val="30396D27"/>
    <w:rsid w:val="3044003E"/>
    <w:rsid w:val="30455CDD"/>
    <w:rsid w:val="30505F70"/>
    <w:rsid w:val="305703F6"/>
    <w:rsid w:val="305E4539"/>
    <w:rsid w:val="30611D57"/>
    <w:rsid w:val="30645CFC"/>
    <w:rsid w:val="30665E9F"/>
    <w:rsid w:val="30675208"/>
    <w:rsid w:val="3069477A"/>
    <w:rsid w:val="306A5C04"/>
    <w:rsid w:val="306C7EFE"/>
    <w:rsid w:val="3072328C"/>
    <w:rsid w:val="30787874"/>
    <w:rsid w:val="307A42F7"/>
    <w:rsid w:val="307D24DF"/>
    <w:rsid w:val="307F46F5"/>
    <w:rsid w:val="30833D57"/>
    <w:rsid w:val="308F7952"/>
    <w:rsid w:val="30A57B99"/>
    <w:rsid w:val="30AB4B84"/>
    <w:rsid w:val="30B141D5"/>
    <w:rsid w:val="30B556A1"/>
    <w:rsid w:val="30B75ACB"/>
    <w:rsid w:val="30B97331"/>
    <w:rsid w:val="30BA6D63"/>
    <w:rsid w:val="30BB7213"/>
    <w:rsid w:val="30C23A3B"/>
    <w:rsid w:val="30C85E83"/>
    <w:rsid w:val="30D6503C"/>
    <w:rsid w:val="30DE6F2C"/>
    <w:rsid w:val="30E24933"/>
    <w:rsid w:val="30E9446C"/>
    <w:rsid w:val="30ED69B7"/>
    <w:rsid w:val="30F00CFD"/>
    <w:rsid w:val="30F5319F"/>
    <w:rsid w:val="30F5334F"/>
    <w:rsid w:val="30F859A5"/>
    <w:rsid w:val="30FD7DD0"/>
    <w:rsid w:val="31083396"/>
    <w:rsid w:val="310C35ED"/>
    <w:rsid w:val="310D031B"/>
    <w:rsid w:val="310D2AD3"/>
    <w:rsid w:val="310E0577"/>
    <w:rsid w:val="310F7ED7"/>
    <w:rsid w:val="31186793"/>
    <w:rsid w:val="31353564"/>
    <w:rsid w:val="313B3958"/>
    <w:rsid w:val="31496258"/>
    <w:rsid w:val="31497A56"/>
    <w:rsid w:val="314B0B14"/>
    <w:rsid w:val="31594B69"/>
    <w:rsid w:val="315B0515"/>
    <w:rsid w:val="31603DCF"/>
    <w:rsid w:val="31607AF5"/>
    <w:rsid w:val="316B6CEE"/>
    <w:rsid w:val="31705839"/>
    <w:rsid w:val="317B1DAA"/>
    <w:rsid w:val="3182440D"/>
    <w:rsid w:val="31881438"/>
    <w:rsid w:val="318C3787"/>
    <w:rsid w:val="31913A69"/>
    <w:rsid w:val="31922F44"/>
    <w:rsid w:val="319B3CAA"/>
    <w:rsid w:val="319C66CB"/>
    <w:rsid w:val="31A474A9"/>
    <w:rsid w:val="31A75E40"/>
    <w:rsid w:val="31AE3F12"/>
    <w:rsid w:val="31B01187"/>
    <w:rsid w:val="31B36D87"/>
    <w:rsid w:val="31B41A25"/>
    <w:rsid w:val="31B70966"/>
    <w:rsid w:val="31C71E91"/>
    <w:rsid w:val="31DA7CEA"/>
    <w:rsid w:val="31ED3136"/>
    <w:rsid w:val="31FD406A"/>
    <w:rsid w:val="31FE2FC8"/>
    <w:rsid w:val="31FE62BE"/>
    <w:rsid w:val="3204711A"/>
    <w:rsid w:val="32066C5B"/>
    <w:rsid w:val="320B703A"/>
    <w:rsid w:val="3214416F"/>
    <w:rsid w:val="3216466A"/>
    <w:rsid w:val="321743EE"/>
    <w:rsid w:val="321C7DE3"/>
    <w:rsid w:val="32415501"/>
    <w:rsid w:val="324276A3"/>
    <w:rsid w:val="32440A8B"/>
    <w:rsid w:val="324639D0"/>
    <w:rsid w:val="32472605"/>
    <w:rsid w:val="32484049"/>
    <w:rsid w:val="325719E8"/>
    <w:rsid w:val="325E0536"/>
    <w:rsid w:val="325E6DEC"/>
    <w:rsid w:val="326170B4"/>
    <w:rsid w:val="3264531C"/>
    <w:rsid w:val="32665466"/>
    <w:rsid w:val="326A6587"/>
    <w:rsid w:val="326B38EB"/>
    <w:rsid w:val="327D79D8"/>
    <w:rsid w:val="32892A4B"/>
    <w:rsid w:val="3292135D"/>
    <w:rsid w:val="329D7AB9"/>
    <w:rsid w:val="32AB0069"/>
    <w:rsid w:val="32AC094E"/>
    <w:rsid w:val="32B731AA"/>
    <w:rsid w:val="32B736BD"/>
    <w:rsid w:val="32B75AFA"/>
    <w:rsid w:val="32B865A2"/>
    <w:rsid w:val="32BD6FFF"/>
    <w:rsid w:val="32BE6E92"/>
    <w:rsid w:val="32DF641E"/>
    <w:rsid w:val="32E70824"/>
    <w:rsid w:val="32EB0336"/>
    <w:rsid w:val="32F10A57"/>
    <w:rsid w:val="32F20BF9"/>
    <w:rsid w:val="32FE6CC1"/>
    <w:rsid w:val="330156B1"/>
    <w:rsid w:val="3303044C"/>
    <w:rsid w:val="3305419C"/>
    <w:rsid w:val="330973CB"/>
    <w:rsid w:val="330E2F53"/>
    <w:rsid w:val="33114756"/>
    <w:rsid w:val="331F2416"/>
    <w:rsid w:val="33291ECF"/>
    <w:rsid w:val="3337290D"/>
    <w:rsid w:val="333B39A9"/>
    <w:rsid w:val="33422255"/>
    <w:rsid w:val="33435FD9"/>
    <w:rsid w:val="3345063A"/>
    <w:rsid w:val="33461261"/>
    <w:rsid w:val="33482D94"/>
    <w:rsid w:val="335121B9"/>
    <w:rsid w:val="33554305"/>
    <w:rsid w:val="335544F7"/>
    <w:rsid w:val="335E7AF0"/>
    <w:rsid w:val="3371608F"/>
    <w:rsid w:val="337640FC"/>
    <w:rsid w:val="337829B0"/>
    <w:rsid w:val="337A0742"/>
    <w:rsid w:val="337B19F6"/>
    <w:rsid w:val="337C0BAD"/>
    <w:rsid w:val="337C643D"/>
    <w:rsid w:val="33835519"/>
    <w:rsid w:val="338F44F8"/>
    <w:rsid w:val="338F53F3"/>
    <w:rsid w:val="33923816"/>
    <w:rsid w:val="33960E31"/>
    <w:rsid w:val="339766EC"/>
    <w:rsid w:val="33A07FCF"/>
    <w:rsid w:val="33A13F7B"/>
    <w:rsid w:val="33A22E78"/>
    <w:rsid w:val="33A8589B"/>
    <w:rsid w:val="33A932A0"/>
    <w:rsid w:val="33B95F01"/>
    <w:rsid w:val="33B96650"/>
    <w:rsid w:val="33BF1D10"/>
    <w:rsid w:val="33C07D0A"/>
    <w:rsid w:val="33DE0862"/>
    <w:rsid w:val="33E170B6"/>
    <w:rsid w:val="33E541A9"/>
    <w:rsid w:val="33E93BB1"/>
    <w:rsid w:val="33F75282"/>
    <w:rsid w:val="33F94264"/>
    <w:rsid w:val="33FB6405"/>
    <w:rsid w:val="3402383D"/>
    <w:rsid w:val="340A53E6"/>
    <w:rsid w:val="34110143"/>
    <w:rsid w:val="341B0F17"/>
    <w:rsid w:val="34223F33"/>
    <w:rsid w:val="342E505E"/>
    <w:rsid w:val="343401F9"/>
    <w:rsid w:val="34367751"/>
    <w:rsid w:val="34400E6A"/>
    <w:rsid w:val="34414B42"/>
    <w:rsid w:val="34457A14"/>
    <w:rsid w:val="34476BB2"/>
    <w:rsid w:val="34515C51"/>
    <w:rsid w:val="34517714"/>
    <w:rsid w:val="346314E0"/>
    <w:rsid w:val="346E1392"/>
    <w:rsid w:val="346F257B"/>
    <w:rsid w:val="347362F2"/>
    <w:rsid w:val="347A1ED7"/>
    <w:rsid w:val="348A1DB8"/>
    <w:rsid w:val="34980D1E"/>
    <w:rsid w:val="34B033E7"/>
    <w:rsid w:val="34B8312F"/>
    <w:rsid w:val="34BD350C"/>
    <w:rsid w:val="34BF74EA"/>
    <w:rsid w:val="34C03C3B"/>
    <w:rsid w:val="34D766B0"/>
    <w:rsid w:val="34DB2B4D"/>
    <w:rsid w:val="34E16316"/>
    <w:rsid w:val="34E467C1"/>
    <w:rsid w:val="34E75F12"/>
    <w:rsid w:val="34F32500"/>
    <w:rsid w:val="350623F2"/>
    <w:rsid w:val="3509715C"/>
    <w:rsid w:val="350A5CF4"/>
    <w:rsid w:val="350F0867"/>
    <w:rsid w:val="351F2F82"/>
    <w:rsid w:val="352C0860"/>
    <w:rsid w:val="352D3D79"/>
    <w:rsid w:val="35303AB8"/>
    <w:rsid w:val="3535293E"/>
    <w:rsid w:val="3536502B"/>
    <w:rsid w:val="353665BD"/>
    <w:rsid w:val="355610B1"/>
    <w:rsid w:val="355B65B2"/>
    <w:rsid w:val="355D4F81"/>
    <w:rsid w:val="356279EA"/>
    <w:rsid w:val="3567202C"/>
    <w:rsid w:val="35705AE4"/>
    <w:rsid w:val="35793904"/>
    <w:rsid w:val="35824905"/>
    <w:rsid w:val="35843F72"/>
    <w:rsid w:val="35862914"/>
    <w:rsid w:val="358F57CF"/>
    <w:rsid w:val="35970273"/>
    <w:rsid w:val="35A628BF"/>
    <w:rsid w:val="35A8616F"/>
    <w:rsid w:val="35AC4C37"/>
    <w:rsid w:val="35BB1693"/>
    <w:rsid w:val="35C1500F"/>
    <w:rsid w:val="35C74E47"/>
    <w:rsid w:val="35C93FD1"/>
    <w:rsid w:val="35D30377"/>
    <w:rsid w:val="35DE1C51"/>
    <w:rsid w:val="35E03A85"/>
    <w:rsid w:val="35E24DF5"/>
    <w:rsid w:val="35EB2A94"/>
    <w:rsid w:val="35EE0BFA"/>
    <w:rsid w:val="35FC0320"/>
    <w:rsid w:val="35FC78A0"/>
    <w:rsid w:val="35FF463C"/>
    <w:rsid w:val="36010DB4"/>
    <w:rsid w:val="36033597"/>
    <w:rsid w:val="36080A5B"/>
    <w:rsid w:val="360D4DD7"/>
    <w:rsid w:val="361124A4"/>
    <w:rsid w:val="36112E7F"/>
    <w:rsid w:val="36132896"/>
    <w:rsid w:val="36251E52"/>
    <w:rsid w:val="36280F4A"/>
    <w:rsid w:val="363372D6"/>
    <w:rsid w:val="363407F7"/>
    <w:rsid w:val="363627D3"/>
    <w:rsid w:val="3638445C"/>
    <w:rsid w:val="36400122"/>
    <w:rsid w:val="364A0E13"/>
    <w:rsid w:val="364B7E92"/>
    <w:rsid w:val="364D39D1"/>
    <w:rsid w:val="365612E8"/>
    <w:rsid w:val="36611770"/>
    <w:rsid w:val="36612B90"/>
    <w:rsid w:val="36631030"/>
    <w:rsid w:val="366513C8"/>
    <w:rsid w:val="36692433"/>
    <w:rsid w:val="366924C4"/>
    <w:rsid w:val="367A6999"/>
    <w:rsid w:val="3686608C"/>
    <w:rsid w:val="368A7B73"/>
    <w:rsid w:val="369D01F1"/>
    <w:rsid w:val="36AD62EF"/>
    <w:rsid w:val="36BB4644"/>
    <w:rsid w:val="36BD0318"/>
    <w:rsid w:val="36C142BF"/>
    <w:rsid w:val="36C56482"/>
    <w:rsid w:val="36CA1F25"/>
    <w:rsid w:val="36D375C4"/>
    <w:rsid w:val="36D87F8B"/>
    <w:rsid w:val="36DE0951"/>
    <w:rsid w:val="36E1021E"/>
    <w:rsid w:val="36EC7EB3"/>
    <w:rsid w:val="36F210B1"/>
    <w:rsid w:val="36F32FEF"/>
    <w:rsid w:val="36F62AE0"/>
    <w:rsid w:val="36FA6519"/>
    <w:rsid w:val="36FB1BE5"/>
    <w:rsid w:val="36FD5A14"/>
    <w:rsid w:val="37007AC7"/>
    <w:rsid w:val="370637C1"/>
    <w:rsid w:val="37086B3C"/>
    <w:rsid w:val="370F0884"/>
    <w:rsid w:val="371D1C1E"/>
    <w:rsid w:val="371F5B4E"/>
    <w:rsid w:val="371F6EDC"/>
    <w:rsid w:val="37294C63"/>
    <w:rsid w:val="372A09FA"/>
    <w:rsid w:val="37330115"/>
    <w:rsid w:val="373529C0"/>
    <w:rsid w:val="37363185"/>
    <w:rsid w:val="373758DB"/>
    <w:rsid w:val="373B6744"/>
    <w:rsid w:val="373F75C8"/>
    <w:rsid w:val="374008E5"/>
    <w:rsid w:val="37512525"/>
    <w:rsid w:val="375A12C0"/>
    <w:rsid w:val="375A58F4"/>
    <w:rsid w:val="375F2D0C"/>
    <w:rsid w:val="376B4FBE"/>
    <w:rsid w:val="37755F37"/>
    <w:rsid w:val="37807A1C"/>
    <w:rsid w:val="37866CAA"/>
    <w:rsid w:val="378D6FA0"/>
    <w:rsid w:val="378E3BE4"/>
    <w:rsid w:val="379837CA"/>
    <w:rsid w:val="37994C24"/>
    <w:rsid w:val="37A4695E"/>
    <w:rsid w:val="37A60062"/>
    <w:rsid w:val="37AA79A3"/>
    <w:rsid w:val="37B253AC"/>
    <w:rsid w:val="37B73B33"/>
    <w:rsid w:val="37C87091"/>
    <w:rsid w:val="37D42B5B"/>
    <w:rsid w:val="37E11252"/>
    <w:rsid w:val="37E8004A"/>
    <w:rsid w:val="37F048A0"/>
    <w:rsid w:val="37F14C7A"/>
    <w:rsid w:val="37F27E10"/>
    <w:rsid w:val="37FD1CC4"/>
    <w:rsid w:val="38132DC7"/>
    <w:rsid w:val="38283CA5"/>
    <w:rsid w:val="382932C1"/>
    <w:rsid w:val="382A51FA"/>
    <w:rsid w:val="382F4B08"/>
    <w:rsid w:val="38312A30"/>
    <w:rsid w:val="383B53FE"/>
    <w:rsid w:val="383C77C2"/>
    <w:rsid w:val="383D58E5"/>
    <w:rsid w:val="38526F11"/>
    <w:rsid w:val="38544E85"/>
    <w:rsid w:val="38605BE7"/>
    <w:rsid w:val="387266E8"/>
    <w:rsid w:val="387845AF"/>
    <w:rsid w:val="389425B0"/>
    <w:rsid w:val="38A00A0E"/>
    <w:rsid w:val="38A23923"/>
    <w:rsid w:val="38A81139"/>
    <w:rsid w:val="38A83ADF"/>
    <w:rsid w:val="38B10FD3"/>
    <w:rsid w:val="38BF21DB"/>
    <w:rsid w:val="38CE4F70"/>
    <w:rsid w:val="38D45077"/>
    <w:rsid w:val="38DC7DB9"/>
    <w:rsid w:val="38DD260A"/>
    <w:rsid w:val="38DF7F36"/>
    <w:rsid w:val="38E12A24"/>
    <w:rsid w:val="38E61A09"/>
    <w:rsid w:val="38E7522B"/>
    <w:rsid w:val="38F03DE8"/>
    <w:rsid w:val="38F172EC"/>
    <w:rsid w:val="38F8669B"/>
    <w:rsid w:val="38FF3D9D"/>
    <w:rsid w:val="390214DB"/>
    <w:rsid w:val="390D588D"/>
    <w:rsid w:val="391C3F3F"/>
    <w:rsid w:val="391F2C63"/>
    <w:rsid w:val="391F5244"/>
    <w:rsid w:val="392029D3"/>
    <w:rsid w:val="39225CE4"/>
    <w:rsid w:val="39226141"/>
    <w:rsid w:val="392635CF"/>
    <w:rsid w:val="392876F4"/>
    <w:rsid w:val="392A377B"/>
    <w:rsid w:val="393120C7"/>
    <w:rsid w:val="39352385"/>
    <w:rsid w:val="393E362D"/>
    <w:rsid w:val="39506E1D"/>
    <w:rsid w:val="395A55A8"/>
    <w:rsid w:val="395E6FAD"/>
    <w:rsid w:val="396252C6"/>
    <w:rsid w:val="396C6E6C"/>
    <w:rsid w:val="396D0C84"/>
    <w:rsid w:val="39716D8F"/>
    <w:rsid w:val="397F27D6"/>
    <w:rsid w:val="39882673"/>
    <w:rsid w:val="39920726"/>
    <w:rsid w:val="3995038E"/>
    <w:rsid w:val="39980102"/>
    <w:rsid w:val="399B2CB0"/>
    <w:rsid w:val="399F0B08"/>
    <w:rsid w:val="39A21AD0"/>
    <w:rsid w:val="39A87F2D"/>
    <w:rsid w:val="39AE1A04"/>
    <w:rsid w:val="39B54FFE"/>
    <w:rsid w:val="39B7679D"/>
    <w:rsid w:val="39C550B5"/>
    <w:rsid w:val="39C62DFD"/>
    <w:rsid w:val="39CE51AC"/>
    <w:rsid w:val="39DC14C7"/>
    <w:rsid w:val="39DC32CF"/>
    <w:rsid w:val="39DC5B33"/>
    <w:rsid w:val="39E14289"/>
    <w:rsid w:val="39E24BF4"/>
    <w:rsid w:val="39E53811"/>
    <w:rsid w:val="39E92488"/>
    <w:rsid w:val="39EF3377"/>
    <w:rsid w:val="39F63CA8"/>
    <w:rsid w:val="3A0C76D7"/>
    <w:rsid w:val="3A127640"/>
    <w:rsid w:val="3A1534FB"/>
    <w:rsid w:val="3A19194C"/>
    <w:rsid w:val="3A1C1F8B"/>
    <w:rsid w:val="3A1E479F"/>
    <w:rsid w:val="3A1F2356"/>
    <w:rsid w:val="3A204AEC"/>
    <w:rsid w:val="3A2200E6"/>
    <w:rsid w:val="3A233648"/>
    <w:rsid w:val="3A26059F"/>
    <w:rsid w:val="3A2D4580"/>
    <w:rsid w:val="3A3E0D77"/>
    <w:rsid w:val="3A450D78"/>
    <w:rsid w:val="3A4E34CE"/>
    <w:rsid w:val="3A504D64"/>
    <w:rsid w:val="3A5226E5"/>
    <w:rsid w:val="3A5610C1"/>
    <w:rsid w:val="3A6234A0"/>
    <w:rsid w:val="3A627DF4"/>
    <w:rsid w:val="3A791CD8"/>
    <w:rsid w:val="3A7E250A"/>
    <w:rsid w:val="3A7E4600"/>
    <w:rsid w:val="3A8025FB"/>
    <w:rsid w:val="3A895FAF"/>
    <w:rsid w:val="3A944AE9"/>
    <w:rsid w:val="3A9611FB"/>
    <w:rsid w:val="3AA23444"/>
    <w:rsid w:val="3AAB5217"/>
    <w:rsid w:val="3AAF39DD"/>
    <w:rsid w:val="3AB06356"/>
    <w:rsid w:val="3AB52727"/>
    <w:rsid w:val="3AC20A9E"/>
    <w:rsid w:val="3AC70A1B"/>
    <w:rsid w:val="3ACA5143"/>
    <w:rsid w:val="3ACC7E1E"/>
    <w:rsid w:val="3ADC43DB"/>
    <w:rsid w:val="3AE30234"/>
    <w:rsid w:val="3AE3685C"/>
    <w:rsid w:val="3AE77731"/>
    <w:rsid w:val="3AE86776"/>
    <w:rsid w:val="3AEB018A"/>
    <w:rsid w:val="3AF45B1A"/>
    <w:rsid w:val="3B000900"/>
    <w:rsid w:val="3B047A2C"/>
    <w:rsid w:val="3B0D012B"/>
    <w:rsid w:val="3B101F22"/>
    <w:rsid w:val="3B124C1B"/>
    <w:rsid w:val="3B144FE3"/>
    <w:rsid w:val="3B1479D8"/>
    <w:rsid w:val="3B163B4E"/>
    <w:rsid w:val="3B16679D"/>
    <w:rsid w:val="3B1725D5"/>
    <w:rsid w:val="3B1B785B"/>
    <w:rsid w:val="3B293484"/>
    <w:rsid w:val="3B2A3136"/>
    <w:rsid w:val="3B2B31E1"/>
    <w:rsid w:val="3B3245B6"/>
    <w:rsid w:val="3B390B4A"/>
    <w:rsid w:val="3B3E7BB5"/>
    <w:rsid w:val="3B4324A8"/>
    <w:rsid w:val="3B43293D"/>
    <w:rsid w:val="3B457B92"/>
    <w:rsid w:val="3B4604BD"/>
    <w:rsid w:val="3B4756B8"/>
    <w:rsid w:val="3B563B4D"/>
    <w:rsid w:val="3B5F7EA1"/>
    <w:rsid w:val="3B6049CB"/>
    <w:rsid w:val="3B622EBC"/>
    <w:rsid w:val="3B697A40"/>
    <w:rsid w:val="3B7010B2"/>
    <w:rsid w:val="3B72614F"/>
    <w:rsid w:val="3B733F3E"/>
    <w:rsid w:val="3B761F16"/>
    <w:rsid w:val="3B7B6258"/>
    <w:rsid w:val="3B7C16F1"/>
    <w:rsid w:val="3B7D36E1"/>
    <w:rsid w:val="3B8A52AF"/>
    <w:rsid w:val="3B8A6A1F"/>
    <w:rsid w:val="3B910482"/>
    <w:rsid w:val="3B9B6F13"/>
    <w:rsid w:val="3BB0575A"/>
    <w:rsid w:val="3BB16615"/>
    <w:rsid w:val="3BBD1447"/>
    <w:rsid w:val="3BC05AA5"/>
    <w:rsid w:val="3BCE0130"/>
    <w:rsid w:val="3BDA29D0"/>
    <w:rsid w:val="3BDC6833"/>
    <w:rsid w:val="3BE5760A"/>
    <w:rsid w:val="3BE619A4"/>
    <w:rsid w:val="3BE94B32"/>
    <w:rsid w:val="3BED1959"/>
    <w:rsid w:val="3BED69ED"/>
    <w:rsid w:val="3BF33BCB"/>
    <w:rsid w:val="3BF736C7"/>
    <w:rsid w:val="3BF91A21"/>
    <w:rsid w:val="3BFD170B"/>
    <w:rsid w:val="3C04103F"/>
    <w:rsid w:val="3C0D7EBC"/>
    <w:rsid w:val="3C121BC1"/>
    <w:rsid w:val="3C130B57"/>
    <w:rsid w:val="3C176715"/>
    <w:rsid w:val="3C190282"/>
    <w:rsid w:val="3C20170F"/>
    <w:rsid w:val="3C35789E"/>
    <w:rsid w:val="3C3A17EA"/>
    <w:rsid w:val="3C3E6D60"/>
    <w:rsid w:val="3C4165AB"/>
    <w:rsid w:val="3C441041"/>
    <w:rsid w:val="3C4D4524"/>
    <w:rsid w:val="3C5639DE"/>
    <w:rsid w:val="3C571C05"/>
    <w:rsid w:val="3C6167B0"/>
    <w:rsid w:val="3C64352B"/>
    <w:rsid w:val="3C672E2C"/>
    <w:rsid w:val="3C6B0FA1"/>
    <w:rsid w:val="3C700C3E"/>
    <w:rsid w:val="3C731673"/>
    <w:rsid w:val="3C764FC0"/>
    <w:rsid w:val="3C82215E"/>
    <w:rsid w:val="3C89379F"/>
    <w:rsid w:val="3C8B3A72"/>
    <w:rsid w:val="3C8B5507"/>
    <w:rsid w:val="3C8D58BE"/>
    <w:rsid w:val="3C8E5FED"/>
    <w:rsid w:val="3C973C0D"/>
    <w:rsid w:val="3C9E20B1"/>
    <w:rsid w:val="3CB53A65"/>
    <w:rsid w:val="3CB95D6C"/>
    <w:rsid w:val="3CB9714D"/>
    <w:rsid w:val="3CC102AC"/>
    <w:rsid w:val="3CE03742"/>
    <w:rsid w:val="3CE360F2"/>
    <w:rsid w:val="3CE543AA"/>
    <w:rsid w:val="3CED0B38"/>
    <w:rsid w:val="3CEE5C15"/>
    <w:rsid w:val="3CF5496B"/>
    <w:rsid w:val="3CFA2F5E"/>
    <w:rsid w:val="3CFD798F"/>
    <w:rsid w:val="3D01019C"/>
    <w:rsid w:val="3D056133"/>
    <w:rsid w:val="3D072A0C"/>
    <w:rsid w:val="3D115586"/>
    <w:rsid w:val="3D197739"/>
    <w:rsid w:val="3D2871B7"/>
    <w:rsid w:val="3D2B2775"/>
    <w:rsid w:val="3D2D1023"/>
    <w:rsid w:val="3D317F54"/>
    <w:rsid w:val="3D370B7E"/>
    <w:rsid w:val="3D372F70"/>
    <w:rsid w:val="3D3B5E88"/>
    <w:rsid w:val="3D461DC9"/>
    <w:rsid w:val="3D500385"/>
    <w:rsid w:val="3D576CFB"/>
    <w:rsid w:val="3D5A44CB"/>
    <w:rsid w:val="3D5B5A4A"/>
    <w:rsid w:val="3D6025AF"/>
    <w:rsid w:val="3D6052EA"/>
    <w:rsid w:val="3D636B57"/>
    <w:rsid w:val="3D647CD4"/>
    <w:rsid w:val="3D6773D5"/>
    <w:rsid w:val="3D753B2D"/>
    <w:rsid w:val="3D7B49B3"/>
    <w:rsid w:val="3D7E5660"/>
    <w:rsid w:val="3D84454D"/>
    <w:rsid w:val="3D8720EB"/>
    <w:rsid w:val="3D8C2D13"/>
    <w:rsid w:val="3D8D259B"/>
    <w:rsid w:val="3D8D2E74"/>
    <w:rsid w:val="3D8E38BF"/>
    <w:rsid w:val="3D940183"/>
    <w:rsid w:val="3D94569F"/>
    <w:rsid w:val="3DA64C20"/>
    <w:rsid w:val="3DA704B5"/>
    <w:rsid w:val="3DB328C2"/>
    <w:rsid w:val="3DBA51B0"/>
    <w:rsid w:val="3DBF3C2B"/>
    <w:rsid w:val="3DC54FBA"/>
    <w:rsid w:val="3DCC12F0"/>
    <w:rsid w:val="3DD34439"/>
    <w:rsid w:val="3DD75419"/>
    <w:rsid w:val="3DE41CDC"/>
    <w:rsid w:val="3DE85142"/>
    <w:rsid w:val="3DEB52FD"/>
    <w:rsid w:val="3DF1250C"/>
    <w:rsid w:val="3DFC38E9"/>
    <w:rsid w:val="3E016AE6"/>
    <w:rsid w:val="3E187D1F"/>
    <w:rsid w:val="3E1C3525"/>
    <w:rsid w:val="3E200B4B"/>
    <w:rsid w:val="3E225DB0"/>
    <w:rsid w:val="3E2658AC"/>
    <w:rsid w:val="3E2B1230"/>
    <w:rsid w:val="3E2E7F0E"/>
    <w:rsid w:val="3E3D069E"/>
    <w:rsid w:val="3E483582"/>
    <w:rsid w:val="3E4F50F0"/>
    <w:rsid w:val="3E5337D0"/>
    <w:rsid w:val="3E537DE4"/>
    <w:rsid w:val="3E5527E2"/>
    <w:rsid w:val="3E554154"/>
    <w:rsid w:val="3E5F165E"/>
    <w:rsid w:val="3E650A83"/>
    <w:rsid w:val="3E6547E9"/>
    <w:rsid w:val="3E681019"/>
    <w:rsid w:val="3E6A28BE"/>
    <w:rsid w:val="3E6A6BB5"/>
    <w:rsid w:val="3E6B1778"/>
    <w:rsid w:val="3E6D548C"/>
    <w:rsid w:val="3E6D7B2B"/>
    <w:rsid w:val="3E865EFF"/>
    <w:rsid w:val="3E8939E2"/>
    <w:rsid w:val="3E8C575B"/>
    <w:rsid w:val="3E8C7718"/>
    <w:rsid w:val="3E8D2247"/>
    <w:rsid w:val="3E8E0F69"/>
    <w:rsid w:val="3E904009"/>
    <w:rsid w:val="3E947135"/>
    <w:rsid w:val="3E9719E0"/>
    <w:rsid w:val="3E996659"/>
    <w:rsid w:val="3E9E1FC0"/>
    <w:rsid w:val="3EA300A7"/>
    <w:rsid w:val="3EB9306E"/>
    <w:rsid w:val="3EC3043C"/>
    <w:rsid w:val="3EC8679C"/>
    <w:rsid w:val="3EDB2CE7"/>
    <w:rsid w:val="3EDC3881"/>
    <w:rsid w:val="3EE0667B"/>
    <w:rsid w:val="3EE5288B"/>
    <w:rsid w:val="3EFF58DE"/>
    <w:rsid w:val="3F027DD0"/>
    <w:rsid w:val="3F175F24"/>
    <w:rsid w:val="3F232D0D"/>
    <w:rsid w:val="3F236822"/>
    <w:rsid w:val="3F2E1337"/>
    <w:rsid w:val="3F2E2497"/>
    <w:rsid w:val="3F3303B1"/>
    <w:rsid w:val="3F3607B2"/>
    <w:rsid w:val="3F380D4D"/>
    <w:rsid w:val="3F450C5E"/>
    <w:rsid w:val="3F4A339D"/>
    <w:rsid w:val="3F546E9E"/>
    <w:rsid w:val="3F5E47EB"/>
    <w:rsid w:val="3F6351E6"/>
    <w:rsid w:val="3F66563F"/>
    <w:rsid w:val="3F6775AE"/>
    <w:rsid w:val="3F6C5444"/>
    <w:rsid w:val="3F6E7773"/>
    <w:rsid w:val="3F780590"/>
    <w:rsid w:val="3F7826F6"/>
    <w:rsid w:val="3F7F2296"/>
    <w:rsid w:val="3F8578BC"/>
    <w:rsid w:val="3F8F5878"/>
    <w:rsid w:val="3F9F1936"/>
    <w:rsid w:val="3FA05939"/>
    <w:rsid w:val="3FA50111"/>
    <w:rsid w:val="3FA87B4A"/>
    <w:rsid w:val="3FAB5086"/>
    <w:rsid w:val="3FBD2DA4"/>
    <w:rsid w:val="3FBF2FE8"/>
    <w:rsid w:val="3FC52C55"/>
    <w:rsid w:val="3FCD21AF"/>
    <w:rsid w:val="3FDE02D2"/>
    <w:rsid w:val="3FE672B3"/>
    <w:rsid w:val="3FE8441C"/>
    <w:rsid w:val="3FED00AC"/>
    <w:rsid w:val="4002562A"/>
    <w:rsid w:val="400B5998"/>
    <w:rsid w:val="400C1708"/>
    <w:rsid w:val="400D463C"/>
    <w:rsid w:val="400D69C0"/>
    <w:rsid w:val="401E1F88"/>
    <w:rsid w:val="40266EE6"/>
    <w:rsid w:val="402A2B25"/>
    <w:rsid w:val="402D166A"/>
    <w:rsid w:val="403326AF"/>
    <w:rsid w:val="403E203C"/>
    <w:rsid w:val="40406945"/>
    <w:rsid w:val="405733C5"/>
    <w:rsid w:val="40595063"/>
    <w:rsid w:val="405B2555"/>
    <w:rsid w:val="40653402"/>
    <w:rsid w:val="40654256"/>
    <w:rsid w:val="406E2D1C"/>
    <w:rsid w:val="407203A7"/>
    <w:rsid w:val="4075475E"/>
    <w:rsid w:val="40776249"/>
    <w:rsid w:val="407A0990"/>
    <w:rsid w:val="407A1956"/>
    <w:rsid w:val="407C3AE5"/>
    <w:rsid w:val="407E45ED"/>
    <w:rsid w:val="407F1C79"/>
    <w:rsid w:val="4083285F"/>
    <w:rsid w:val="4083477A"/>
    <w:rsid w:val="409B660A"/>
    <w:rsid w:val="40A843C0"/>
    <w:rsid w:val="40A93DFB"/>
    <w:rsid w:val="40A96AA7"/>
    <w:rsid w:val="40B04F11"/>
    <w:rsid w:val="40BE466E"/>
    <w:rsid w:val="40C04B53"/>
    <w:rsid w:val="40C266AB"/>
    <w:rsid w:val="40C27447"/>
    <w:rsid w:val="40CE4185"/>
    <w:rsid w:val="40D641E4"/>
    <w:rsid w:val="40DD566B"/>
    <w:rsid w:val="40DD7A15"/>
    <w:rsid w:val="40E70FDE"/>
    <w:rsid w:val="40EF3B05"/>
    <w:rsid w:val="40F676A4"/>
    <w:rsid w:val="40FF5264"/>
    <w:rsid w:val="4104251E"/>
    <w:rsid w:val="41080CDA"/>
    <w:rsid w:val="411266A1"/>
    <w:rsid w:val="41162C62"/>
    <w:rsid w:val="412A2C1A"/>
    <w:rsid w:val="412D06F1"/>
    <w:rsid w:val="412D7B4F"/>
    <w:rsid w:val="412E6E8A"/>
    <w:rsid w:val="413362A7"/>
    <w:rsid w:val="41350217"/>
    <w:rsid w:val="41356368"/>
    <w:rsid w:val="413A07A9"/>
    <w:rsid w:val="414311A9"/>
    <w:rsid w:val="415809BC"/>
    <w:rsid w:val="415E7F1E"/>
    <w:rsid w:val="4163168B"/>
    <w:rsid w:val="4163256C"/>
    <w:rsid w:val="41645CF3"/>
    <w:rsid w:val="41684FED"/>
    <w:rsid w:val="41705CAC"/>
    <w:rsid w:val="41714948"/>
    <w:rsid w:val="417852FE"/>
    <w:rsid w:val="41792489"/>
    <w:rsid w:val="4180461A"/>
    <w:rsid w:val="41811514"/>
    <w:rsid w:val="418140CD"/>
    <w:rsid w:val="418718DD"/>
    <w:rsid w:val="41873B75"/>
    <w:rsid w:val="41933D70"/>
    <w:rsid w:val="41975AE6"/>
    <w:rsid w:val="419A0534"/>
    <w:rsid w:val="419C6F6E"/>
    <w:rsid w:val="41A7672E"/>
    <w:rsid w:val="41A970CC"/>
    <w:rsid w:val="41AB30BD"/>
    <w:rsid w:val="41B06503"/>
    <w:rsid w:val="41B15F81"/>
    <w:rsid w:val="41BA6502"/>
    <w:rsid w:val="41C16449"/>
    <w:rsid w:val="41E12D4A"/>
    <w:rsid w:val="41E82F0A"/>
    <w:rsid w:val="41EA07BD"/>
    <w:rsid w:val="41F22E27"/>
    <w:rsid w:val="41F45A1C"/>
    <w:rsid w:val="41F93758"/>
    <w:rsid w:val="41FA7928"/>
    <w:rsid w:val="42101E16"/>
    <w:rsid w:val="421337A1"/>
    <w:rsid w:val="42187DAE"/>
    <w:rsid w:val="42280A06"/>
    <w:rsid w:val="422C1E62"/>
    <w:rsid w:val="4238215D"/>
    <w:rsid w:val="42387696"/>
    <w:rsid w:val="426664F2"/>
    <w:rsid w:val="42666616"/>
    <w:rsid w:val="4267619E"/>
    <w:rsid w:val="426B5D0D"/>
    <w:rsid w:val="426E0E54"/>
    <w:rsid w:val="42746CC9"/>
    <w:rsid w:val="42770358"/>
    <w:rsid w:val="42782D0E"/>
    <w:rsid w:val="427C3379"/>
    <w:rsid w:val="42812BEB"/>
    <w:rsid w:val="428546DC"/>
    <w:rsid w:val="428759CF"/>
    <w:rsid w:val="428C3A7A"/>
    <w:rsid w:val="42917131"/>
    <w:rsid w:val="429F568C"/>
    <w:rsid w:val="42A81C01"/>
    <w:rsid w:val="42A823D1"/>
    <w:rsid w:val="42BD1BBE"/>
    <w:rsid w:val="42BE31F4"/>
    <w:rsid w:val="42C23654"/>
    <w:rsid w:val="42CA6FBD"/>
    <w:rsid w:val="42E23496"/>
    <w:rsid w:val="42E87A95"/>
    <w:rsid w:val="42EB6FAA"/>
    <w:rsid w:val="42F06F1B"/>
    <w:rsid w:val="42F90BB8"/>
    <w:rsid w:val="43011432"/>
    <w:rsid w:val="43037E1E"/>
    <w:rsid w:val="431567DE"/>
    <w:rsid w:val="431B24E0"/>
    <w:rsid w:val="431F46B8"/>
    <w:rsid w:val="432129E2"/>
    <w:rsid w:val="43224918"/>
    <w:rsid w:val="432329D1"/>
    <w:rsid w:val="4337416F"/>
    <w:rsid w:val="433A4C90"/>
    <w:rsid w:val="43441D8D"/>
    <w:rsid w:val="43441DEB"/>
    <w:rsid w:val="4345375F"/>
    <w:rsid w:val="43456F8D"/>
    <w:rsid w:val="434B6E74"/>
    <w:rsid w:val="435436B7"/>
    <w:rsid w:val="4357300A"/>
    <w:rsid w:val="43617533"/>
    <w:rsid w:val="43654953"/>
    <w:rsid w:val="43675239"/>
    <w:rsid w:val="43683AE3"/>
    <w:rsid w:val="437300B3"/>
    <w:rsid w:val="437D708F"/>
    <w:rsid w:val="438028DB"/>
    <w:rsid w:val="43811301"/>
    <w:rsid w:val="438218B5"/>
    <w:rsid w:val="438D25B3"/>
    <w:rsid w:val="43933756"/>
    <w:rsid w:val="439C453E"/>
    <w:rsid w:val="43B001FE"/>
    <w:rsid w:val="43B13CDD"/>
    <w:rsid w:val="43BB1566"/>
    <w:rsid w:val="43BE6232"/>
    <w:rsid w:val="43BE67A1"/>
    <w:rsid w:val="43C91A5D"/>
    <w:rsid w:val="43CA4D0A"/>
    <w:rsid w:val="43CF6547"/>
    <w:rsid w:val="43D03A61"/>
    <w:rsid w:val="43D349E2"/>
    <w:rsid w:val="43D34DCA"/>
    <w:rsid w:val="43D951C6"/>
    <w:rsid w:val="43D95633"/>
    <w:rsid w:val="43DA1716"/>
    <w:rsid w:val="43E202FC"/>
    <w:rsid w:val="43E22422"/>
    <w:rsid w:val="43F403A7"/>
    <w:rsid w:val="43F738D0"/>
    <w:rsid w:val="43F97366"/>
    <w:rsid w:val="43FA75B3"/>
    <w:rsid w:val="43FB4009"/>
    <w:rsid w:val="43FB5DD1"/>
    <w:rsid w:val="44011F00"/>
    <w:rsid w:val="440D376B"/>
    <w:rsid w:val="4414531D"/>
    <w:rsid w:val="441C152A"/>
    <w:rsid w:val="442C66DD"/>
    <w:rsid w:val="44370438"/>
    <w:rsid w:val="44385C50"/>
    <w:rsid w:val="443F494A"/>
    <w:rsid w:val="44413EB4"/>
    <w:rsid w:val="44415838"/>
    <w:rsid w:val="44442356"/>
    <w:rsid w:val="444529B0"/>
    <w:rsid w:val="4449591C"/>
    <w:rsid w:val="445439C0"/>
    <w:rsid w:val="446F1124"/>
    <w:rsid w:val="447C700B"/>
    <w:rsid w:val="447F27A2"/>
    <w:rsid w:val="44881AD7"/>
    <w:rsid w:val="448E0C96"/>
    <w:rsid w:val="44947ABC"/>
    <w:rsid w:val="44982F38"/>
    <w:rsid w:val="44A41552"/>
    <w:rsid w:val="44A4323A"/>
    <w:rsid w:val="44A76CF6"/>
    <w:rsid w:val="44AC1EE5"/>
    <w:rsid w:val="44AD1FCC"/>
    <w:rsid w:val="44B81444"/>
    <w:rsid w:val="44BD0353"/>
    <w:rsid w:val="44C02694"/>
    <w:rsid w:val="44CD31E2"/>
    <w:rsid w:val="44DD2005"/>
    <w:rsid w:val="44DD62F3"/>
    <w:rsid w:val="44DF60D4"/>
    <w:rsid w:val="44E04549"/>
    <w:rsid w:val="44F32FB8"/>
    <w:rsid w:val="44FF0CFC"/>
    <w:rsid w:val="45010547"/>
    <w:rsid w:val="450A37A6"/>
    <w:rsid w:val="450F68E6"/>
    <w:rsid w:val="4513509F"/>
    <w:rsid w:val="451A3E3D"/>
    <w:rsid w:val="453A3D5A"/>
    <w:rsid w:val="45401AF6"/>
    <w:rsid w:val="454B22CD"/>
    <w:rsid w:val="454E009D"/>
    <w:rsid w:val="45511241"/>
    <w:rsid w:val="45570263"/>
    <w:rsid w:val="45582175"/>
    <w:rsid w:val="455B00AB"/>
    <w:rsid w:val="455D53F3"/>
    <w:rsid w:val="455D7CE5"/>
    <w:rsid w:val="455E543A"/>
    <w:rsid w:val="45605DF9"/>
    <w:rsid w:val="45630C39"/>
    <w:rsid w:val="456526DC"/>
    <w:rsid w:val="456B6252"/>
    <w:rsid w:val="45722531"/>
    <w:rsid w:val="45733DC0"/>
    <w:rsid w:val="45912560"/>
    <w:rsid w:val="459865CE"/>
    <w:rsid w:val="459C0CF6"/>
    <w:rsid w:val="45B1654F"/>
    <w:rsid w:val="45BA3A4B"/>
    <w:rsid w:val="45BC2451"/>
    <w:rsid w:val="45BC6CD1"/>
    <w:rsid w:val="45C168FC"/>
    <w:rsid w:val="45C9303D"/>
    <w:rsid w:val="45C95507"/>
    <w:rsid w:val="45D0102E"/>
    <w:rsid w:val="45D976C4"/>
    <w:rsid w:val="45E42AD7"/>
    <w:rsid w:val="45EA1EF3"/>
    <w:rsid w:val="45F21CCB"/>
    <w:rsid w:val="45FE6567"/>
    <w:rsid w:val="46177320"/>
    <w:rsid w:val="46201378"/>
    <w:rsid w:val="462036D5"/>
    <w:rsid w:val="46226875"/>
    <w:rsid w:val="46276A68"/>
    <w:rsid w:val="46317741"/>
    <w:rsid w:val="46423CE6"/>
    <w:rsid w:val="46445AA3"/>
    <w:rsid w:val="464B7691"/>
    <w:rsid w:val="464E4459"/>
    <w:rsid w:val="464F7D9C"/>
    <w:rsid w:val="46510993"/>
    <w:rsid w:val="465175DE"/>
    <w:rsid w:val="465869CB"/>
    <w:rsid w:val="46597DAF"/>
    <w:rsid w:val="465D4024"/>
    <w:rsid w:val="4660270E"/>
    <w:rsid w:val="466753B5"/>
    <w:rsid w:val="466C2849"/>
    <w:rsid w:val="46743C3C"/>
    <w:rsid w:val="468119D1"/>
    <w:rsid w:val="468A7785"/>
    <w:rsid w:val="46955E71"/>
    <w:rsid w:val="469D2ABE"/>
    <w:rsid w:val="46A80D82"/>
    <w:rsid w:val="46AD46D2"/>
    <w:rsid w:val="46B26810"/>
    <w:rsid w:val="46BB7BAE"/>
    <w:rsid w:val="46BF304B"/>
    <w:rsid w:val="46C05933"/>
    <w:rsid w:val="46C20EBF"/>
    <w:rsid w:val="46C91702"/>
    <w:rsid w:val="46CB3B16"/>
    <w:rsid w:val="46CE4EDF"/>
    <w:rsid w:val="46D06061"/>
    <w:rsid w:val="46DA25C3"/>
    <w:rsid w:val="46DB4025"/>
    <w:rsid w:val="46E40F07"/>
    <w:rsid w:val="46E813A4"/>
    <w:rsid w:val="46E94533"/>
    <w:rsid w:val="46E97115"/>
    <w:rsid w:val="46F575B9"/>
    <w:rsid w:val="46FE6058"/>
    <w:rsid w:val="46FF6008"/>
    <w:rsid w:val="470457E6"/>
    <w:rsid w:val="47095D8E"/>
    <w:rsid w:val="47173C62"/>
    <w:rsid w:val="47185071"/>
    <w:rsid w:val="471C3E9C"/>
    <w:rsid w:val="47210A51"/>
    <w:rsid w:val="472530E4"/>
    <w:rsid w:val="47262F6D"/>
    <w:rsid w:val="47293E0F"/>
    <w:rsid w:val="47307DD7"/>
    <w:rsid w:val="473C1E11"/>
    <w:rsid w:val="473E2FCD"/>
    <w:rsid w:val="473F409F"/>
    <w:rsid w:val="47402C33"/>
    <w:rsid w:val="4741268A"/>
    <w:rsid w:val="47496A9E"/>
    <w:rsid w:val="474C23A8"/>
    <w:rsid w:val="475029D2"/>
    <w:rsid w:val="475603F6"/>
    <w:rsid w:val="4764158A"/>
    <w:rsid w:val="476C7B45"/>
    <w:rsid w:val="476D0C9F"/>
    <w:rsid w:val="476E64B1"/>
    <w:rsid w:val="47722A18"/>
    <w:rsid w:val="47741D0C"/>
    <w:rsid w:val="47805970"/>
    <w:rsid w:val="47876B9F"/>
    <w:rsid w:val="478B55C7"/>
    <w:rsid w:val="478C0EC4"/>
    <w:rsid w:val="478F6E5A"/>
    <w:rsid w:val="479236A7"/>
    <w:rsid w:val="47953EA1"/>
    <w:rsid w:val="47A213C0"/>
    <w:rsid w:val="47B57B67"/>
    <w:rsid w:val="47B62E03"/>
    <w:rsid w:val="47B76453"/>
    <w:rsid w:val="47B95B8F"/>
    <w:rsid w:val="47C2640D"/>
    <w:rsid w:val="47C410F3"/>
    <w:rsid w:val="47C82219"/>
    <w:rsid w:val="47D52482"/>
    <w:rsid w:val="47DC4284"/>
    <w:rsid w:val="47DC44AD"/>
    <w:rsid w:val="47DF7B1C"/>
    <w:rsid w:val="47E50EDA"/>
    <w:rsid w:val="47E60318"/>
    <w:rsid w:val="47E8372E"/>
    <w:rsid w:val="47F15AAE"/>
    <w:rsid w:val="47F21EF0"/>
    <w:rsid w:val="47F5197C"/>
    <w:rsid w:val="47F941DE"/>
    <w:rsid w:val="47F95DB7"/>
    <w:rsid w:val="480F66E3"/>
    <w:rsid w:val="481742C5"/>
    <w:rsid w:val="481D08A3"/>
    <w:rsid w:val="481D120F"/>
    <w:rsid w:val="481E59F2"/>
    <w:rsid w:val="482105C0"/>
    <w:rsid w:val="48211E7E"/>
    <w:rsid w:val="482C40A9"/>
    <w:rsid w:val="48342F88"/>
    <w:rsid w:val="483510C7"/>
    <w:rsid w:val="484F3DFE"/>
    <w:rsid w:val="48554F42"/>
    <w:rsid w:val="485615D5"/>
    <w:rsid w:val="485C39F4"/>
    <w:rsid w:val="485E7ACC"/>
    <w:rsid w:val="4862142D"/>
    <w:rsid w:val="48626E30"/>
    <w:rsid w:val="48636ED0"/>
    <w:rsid w:val="48680479"/>
    <w:rsid w:val="486A4A47"/>
    <w:rsid w:val="487114CD"/>
    <w:rsid w:val="48766E5E"/>
    <w:rsid w:val="487835F2"/>
    <w:rsid w:val="487A69DB"/>
    <w:rsid w:val="4889205F"/>
    <w:rsid w:val="48937E9F"/>
    <w:rsid w:val="48952A5D"/>
    <w:rsid w:val="489701E4"/>
    <w:rsid w:val="489711F0"/>
    <w:rsid w:val="4898120E"/>
    <w:rsid w:val="489C5552"/>
    <w:rsid w:val="48AB0568"/>
    <w:rsid w:val="48AB63B2"/>
    <w:rsid w:val="48B23A8E"/>
    <w:rsid w:val="48BA110B"/>
    <w:rsid w:val="48C170BE"/>
    <w:rsid w:val="48CD0CC0"/>
    <w:rsid w:val="48CF57E3"/>
    <w:rsid w:val="48D376B5"/>
    <w:rsid w:val="48D42363"/>
    <w:rsid w:val="48D8709A"/>
    <w:rsid w:val="48D949EA"/>
    <w:rsid w:val="48E1069F"/>
    <w:rsid w:val="48EF737D"/>
    <w:rsid w:val="48F73D54"/>
    <w:rsid w:val="48FA28F1"/>
    <w:rsid w:val="48FB457E"/>
    <w:rsid w:val="4905290C"/>
    <w:rsid w:val="49063785"/>
    <w:rsid w:val="490F3F6D"/>
    <w:rsid w:val="4913307D"/>
    <w:rsid w:val="491A0D1D"/>
    <w:rsid w:val="491C548A"/>
    <w:rsid w:val="491D1B81"/>
    <w:rsid w:val="492F531F"/>
    <w:rsid w:val="492F6636"/>
    <w:rsid w:val="492F7E36"/>
    <w:rsid w:val="49405D5E"/>
    <w:rsid w:val="49553696"/>
    <w:rsid w:val="49561E92"/>
    <w:rsid w:val="496A1DB8"/>
    <w:rsid w:val="497016DD"/>
    <w:rsid w:val="4971045B"/>
    <w:rsid w:val="4979031F"/>
    <w:rsid w:val="497976FA"/>
    <w:rsid w:val="49833A3E"/>
    <w:rsid w:val="49896678"/>
    <w:rsid w:val="499A4087"/>
    <w:rsid w:val="49A42C3A"/>
    <w:rsid w:val="49A67E4A"/>
    <w:rsid w:val="49AE68B8"/>
    <w:rsid w:val="49BF4865"/>
    <w:rsid w:val="49C068FC"/>
    <w:rsid w:val="49C60139"/>
    <w:rsid w:val="49C63B01"/>
    <w:rsid w:val="49CA5E32"/>
    <w:rsid w:val="49E6704C"/>
    <w:rsid w:val="49E86AB7"/>
    <w:rsid w:val="49EE6A1F"/>
    <w:rsid w:val="49EF23AD"/>
    <w:rsid w:val="49F04D11"/>
    <w:rsid w:val="49F14CC3"/>
    <w:rsid w:val="49F20CE7"/>
    <w:rsid w:val="49FB322B"/>
    <w:rsid w:val="49FD6413"/>
    <w:rsid w:val="49FE1236"/>
    <w:rsid w:val="4A0A50FA"/>
    <w:rsid w:val="4A147B2E"/>
    <w:rsid w:val="4A192C26"/>
    <w:rsid w:val="4A1C2F72"/>
    <w:rsid w:val="4A314103"/>
    <w:rsid w:val="4A3B617B"/>
    <w:rsid w:val="4A3D4FF8"/>
    <w:rsid w:val="4A3F629B"/>
    <w:rsid w:val="4A400106"/>
    <w:rsid w:val="4A416D23"/>
    <w:rsid w:val="4A4C1621"/>
    <w:rsid w:val="4A546A31"/>
    <w:rsid w:val="4A561E40"/>
    <w:rsid w:val="4A5F5280"/>
    <w:rsid w:val="4A6129DF"/>
    <w:rsid w:val="4A691BA3"/>
    <w:rsid w:val="4A6A1FDF"/>
    <w:rsid w:val="4A75264F"/>
    <w:rsid w:val="4A8622B6"/>
    <w:rsid w:val="4A877D6A"/>
    <w:rsid w:val="4A88661D"/>
    <w:rsid w:val="4A925CA1"/>
    <w:rsid w:val="4AA13962"/>
    <w:rsid w:val="4AA519A3"/>
    <w:rsid w:val="4AA93C99"/>
    <w:rsid w:val="4AAA1971"/>
    <w:rsid w:val="4AB27100"/>
    <w:rsid w:val="4ABD09E3"/>
    <w:rsid w:val="4ABD4292"/>
    <w:rsid w:val="4AC73EF8"/>
    <w:rsid w:val="4AC878DE"/>
    <w:rsid w:val="4ADB40EF"/>
    <w:rsid w:val="4ADD4949"/>
    <w:rsid w:val="4ADD54C0"/>
    <w:rsid w:val="4ADF3B00"/>
    <w:rsid w:val="4AE44288"/>
    <w:rsid w:val="4AE775D1"/>
    <w:rsid w:val="4AE86A3E"/>
    <w:rsid w:val="4AF37F3C"/>
    <w:rsid w:val="4AF64FEA"/>
    <w:rsid w:val="4AF7270C"/>
    <w:rsid w:val="4AFC08D7"/>
    <w:rsid w:val="4AFC315D"/>
    <w:rsid w:val="4B084D13"/>
    <w:rsid w:val="4B0C10BD"/>
    <w:rsid w:val="4B117CCB"/>
    <w:rsid w:val="4B252E26"/>
    <w:rsid w:val="4B2E0642"/>
    <w:rsid w:val="4B33627A"/>
    <w:rsid w:val="4B356505"/>
    <w:rsid w:val="4B3A18E6"/>
    <w:rsid w:val="4B3A331C"/>
    <w:rsid w:val="4B3A4DD8"/>
    <w:rsid w:val="4B3D32A5"/>
    <w:rsid w:val="4B46237C"/>
    <w:rsid w:val="4B503E7D"/>
    <w:rsid w:val="4B5526A6"/>
    <w:rsid w:val="4B6A739A"/>
    <w:rsid w:val="4B6B2FC4"/>
    <w:rsid w:val="4B6E666B"/>
    <w:rsid w:val="4B816AF3"/>
    <w:rsid w:val="4B8273E2"/>
    <w:rsid w:val="4B83434C"/>
    <w:rsid w:val="4B84080B"/>
    <w:rsid w:val="4B8D026C"/>
    <w:rsid w:val="4B96268C"/>
    <w:rsid w:val="4B972903"/>
    <w:rsid w:val="4B9F32A8"/>
    <w:rsid w:val="4BBA5C6F"/>
    <w:rsid w:val="4BC3761F"/>
    <w:rsid w:val="4BE01CB1"/>
    <w:rsid w:val="4BE4657C"/>
    <w:rsid w:val="4BEE2702"/>
    <w:rsid w:val="4BF1539E"/>
    <w:rsid w:val="4BF72B06"/>
    <w:rsid w:val="4BF94856"/>
    <w:rsid w:val="4C03562B"/>
    <w:rsid w:val="4C0700C6"/>
    <w:rsid w:val="4C0C614B"/>
    <w:rsid w:val="4C0D69A5"/>
    <w:rsid w:val="4C114E73"/>
    <w:rsid w:val="4C15308B"/>
    <w:rsid w:val="4C1B0CF0"/>
    <w:rsid w:val="4C276414"/>
    <w:rsid w:val="4C2F0BD5"/>
    <w:rsid w:val="4C30348B"/>
    <w:rsid w:val="4C3449C0"/>
    <w:rsid w:val="4C457022"/>
    <w:rsid w:val="4C457E06"/>
    <w:rsid w:val="4C482B52"/>
    <w:rsid w:val="4C486022"/>
    <w:rsid w:val="4C4C396A"/>
    <w:rsid w:val="4C5653EF"/>
    <w:rsid w:val="4C613A0C"/>
    <w:rsid w:val="4C6E490F"/>
    <w:rsid w:val="4C761AE5"/>
    <w:rsid w:val="4C7A3E0A"/>
    <w:rsid w:val="4C8D2725"/>
    <w:rsid w:val="4C927C67"/>
    <w:rsid w:val="4C96024D"/>
    <w:rsid w:val="4C992C68"/>
    <w:rsid w:val="4C9A24A5"/>
    <w:rsid w:val="4C9B51D5"/>
    <w:rsid w:val="4CB4751A"/>
    <w:rsid w:val="4CBD57DA"/>
    <w:rsid w:val="4CCE05D1"/>
    <w:rsid w:val="4CD715B6"/>
    <w:rsid w:val="4CDB466D"/>
    <w:rsid w:val="4CE239C2"/>
    <w:rsid w:val="4CE34671"/>
    <w:rsid w:val="4CFE58B7"/>
    <w:rsid w:val="4D0D5045"/>
    <w:rsid w:val="4D142642"/>
    <w:rsid w:val="4D176CED"/>
    <w:rsid w:val="4D241DA1"/>
    <w:rsid w:val="4D2A6DE6"/>
    <w:rsid w:val="4D2D4F3D"/>
    <w:rsid w:val="4D3A472C"/>
    <w:rsid w:val="4D3F4147"/>
    <w:rsid w:val="4D4E76C1"/>
    <w:rsid w:val="4D5C35DB"/>
    <w:rsid w:val="4D603556"/>
    <w:rsid w:val="4D694853"/>
    <w:rsid w:val="4D6A5234"/>
    <w:rsid w:val="4D6C0FAE"/>
    <w:rsid w:val="4D6E3730"/>
    <w:rsid w:val="4D6E6050"/>
    <w:rsid w:val="4D7B7388"/>
    <w:rsid w:val="4D7D0B22"/>
    <w:rsid w:val="4D8C1650"/>
    <w:rsid w:val="4D933D82"/>
    <w:rsid w:val="4D964BDE"/>
    <w:rsid w:val="4DA22F6F"/>
    <w:rsid w:val="4DA34D99"/>
    <w:rsid w:val="4DA366F2"/>
    <w:rsid w:val="4DB82445"/>
    <w:rsid w:val="4DC43E1F"/>
    <w:rsid w:val="4DC808DA"/>
    <w:rsid w:val="4DCA651D"/>
    <w:rsid w:val="4DD41FFC"/>
    <w:rsid w:val="4DD455C4"/>
    <w:rsid w:val="4DD46851"/>
    <w:rsid w:val="4DED17F1"/>
    <w:rsid w:val="4DEE1BA4"/>
    <w:rsid w:val="4DF22F98"/>
    <w:rsid w:val="4DF85277"/>
    <w:rsid w:val="4DFA7C3B"/>
    <w:rsid w:val="4DFC5B74"/>
    <w:rsid w:val="4E00643A"/>
    <w:rsid w:val="4E0B4C6B"/>
    <w:rsid w:val="4E1A5E9B"/>
    <w:rsid w:val="4E1F6FFD"/>
    <w:rsid w:val="4E206385"/>
    <w:rsid w:val="4E220315"/>
    <w:rsid w:val="4E232188"/>
    <w:rsid w:val="4E2807AC"/>
    <w:rsid w:val="4E2B750E"/>
    <w:rsid w:val="4E30293B"/>
    <w:rsid w:val="4E394DF5"/>
    <w:rsid w:val="4E3A7F99"/>
    <w:rsid w:val="4E4A2C3D"/>
    <w:rsid w:val="4E4C2981"/>
    <w:rsid w:val="4E525C89"/>
    <w:rsid w:val="4E5912BC"/>
    <w:rsid w:val="4E5A52AA"/>
    <w:rsid w:val="4E623E5F"/>
    <w:rsid w:val="4E69351D"/>
    <w:rsid w:val="4E6C7842"/>
    <w:rsid w:val="4E6E437B"/>
    <w:rsid w:val="4E707CB4"/>
    <w:rsid w:val="4E7146D6"/>
    <w:rsid w:val="4E716DD6"/>
    <w:rsid w:val="4E797619"/>
    <w:rsid w:val="4E7D41EF"/>
    <w:rsid w:val="4E7D7214"/>
    <w:rsid w:val="4E8743CF"/>
    <w:rsid w:val="4E8A19A2"/>
    <w:rsid w:val="4E8B6297"/>
    <w:rsid w:val="4E8D2B5B"/>
    <w:rsid w:val="4E9E37C4"/>
    <w:rsid w:val="4EA47ED4"/>
    <w:rsid w:val="4EA73499"/>
    <w:rsid w:val="4EAF6660"/>
    <w:rsid w:val="4EB70230"/>
    <w:rsid w:val="4EC0295F"/>
    <w:rsid w:val="4EC112A5"/>
    <w:rsid w:val="4EC273B5"/>
    <w:rsid w:val="4EC27DC2"/>
    <w:rsid w:val="4EC31609"/>
    <w:rsid w:val="4ECD7A91"/>
    <w:rsid w:val="4ED7559C"/>
    <w:rsid w:val="4EDA2711"/>
    <w:rsid w:val="4EE520BF"/>
    <w:rsid w:val="4EEE423D"/>
    <w:rsid w:val="4F020E81"/>
    <w:rsid w:val="4F05494C"/>
    <w:rsid w:val="4F0D50A9"/>
    <w:rsid w:val="4F1535E3"/>
    <w:rsid w:val="4F1813ED"/>
    <w:rsid w:val="4F1867DF"/>
    <w:rsid w:val="4F1A62E3"/>
    <w:rsid w:val="4F20737B"/>
    <w:rsid w:val="4F253B0A"/>
    <w:rsid w:val="4F274B63"/>
    <w:rsid w:val="4F311C64"/>
    <w:rsid w:val="4F363F69"/>
    <w:rsid w:val="4F4022BC"/>
    <w:rsid w:val="4F460289"/>
    <w:rsid w:val="4F4E1D81"/>
    <w:rsid w:val="4F50081E"/>
    <w:rsid w:val="4F510C33"/>
    <w:rsid w:val="4F533415"/>
    <w:rsid w:val="4F5F1BB6"/>
    <w:rsid w:val="4F7223E0"/>
    <w:rsid w:val="4F737BC5"/>
    <w:rsid w:val="4F8306AF"/>
    <w:rsid w:val="4F897829"/>
    <w:rsid w:val="4F8C04F3"/>
    <w:rsid w:val="4F8E053B"/>
    <w:rsid w:val="4F9667B6"/>
    <w:rsid w:val="4F970DE9"/>
    <w:rsid w:val="4F971FC4"/>
    <w:rsid w:val="4F9B749E"/>
    <w:rsid w:val="4FA5268C"/>
    <w:rsid w:val="4FA72EC6"/>
    <w:rsid w:val="4FA84803"/>
    <w:rsid w:val="4FB14873"/>
    <w:rsid w:val="4FC804D5"/>
    <w:rsid w:val="4FCC1A25"/>
    <w:rsid w:val="4FE21BA6"/>
    <w:rsid w:val="4FE31A0B"/>
    <w:rsid w:val="4FE73A6D"/>
    <w:rsid w:val="4FEB699A"/>
    <w:rsid w:val="4FF22676"/>
    <w:rsid w:val="4FFE1B06"/>
    <w:rsid w:val="50047F66"/>
    <w:rsid w:val="50051019"/>
    <w:rsid w:val="50090729"/>
    <w:rsid w:val="500A40D7"/>
    <w:rsid w:val="502138A5"/>
    <w:rsid w:val="502723B7"/>
    <w:rsid w:val="503559EC"/>
    <w:rsid w:val="5048257B"/>
    <w:rsid w:val="505A67EB"/>
    <w:rsid w:val="507157DD"/>
    <w:rsid w:val="50750658"/>
    <w:rsid w:val="50765757"/>
    <w:rsid w:val="507B5639"/>
    <w:rsid w:val="507C1E50"/>
    <w:rsid w:val="508C15FC"/>
    <w:rsid w:val="509A4F40"/>
    <w:rsid w:val="50A453B0"/>
    <w:rsid w:val="50A54361"/>
    <w:rsid w:val="50A76EC8"/>
    <w:rsid w:val="50AC248D"/>
    <w:rsid w:val="50B63FD8"/>
    <w:rsid w:val="50BB47E0"/>
    <w:rsid w:val="50BD18A9"/>
    <w:rsid w:val="50C142A9"/>
    <w:rsid w:val="50C4646F"/>
    <w:rsid w:val="50C46BEE"/>
    <w:rsid w:val="50C85FB7"/>
    <w:rsid w:val="50DC43A9"/>
    <w:rsid w:val="50E02CFE"/>
    <w:rsid w:val="50E33CEC"/>
    <w:rsid w:val="50FC73BD"/>
    <w:rsid w:val="5104794E"/>
    <w:rsid w:val="5107352A"/>
    <w:rsid w:val="510F1A3E"/>
    <w:rsid w:val="5110524E"/>
    <w:rsid w:val="511C360D"/>
    <w:rsid w:val="511C56B7"/>
    <w:rsid w:val="511D153D"/>
    <w:rsid w:val="51205FD8"/>
    <w:rsid w:val="513C4376"/>
    <w:rsid w:val="51400930"/>
    <w:rsid w:val="51435D0C"/>
    <w:rsid w:val="5144296E"/>
    <w:rsid w:val="51446169"/>
    <w:rsid w:val="51453FF0"/>
    <w:rsid w:val="514F5C22"/>
    <w:rsid w:val="515E509C"/>
    <w:rsid w:val="516B6A17"/>
    <w:rsid w:val="516E22FB"/>
    <w:rsid w:val="517765FC"/>
    <w:rsid w:val="517D19DC"/>
    <w:rsid w:val="51893EC7"/>
    <w:rsid w:val="51935212"/>
    <w:rsid w:val="519A032B"/>
    <w:rsid w:val="519E21FD"/>
    <w:rsid w:val="51A6048B"/>
    <w:rsid w:val="51AA50F9"/>
    <w:rsid w:val="51AF4074"/>
    <w:rsid w:val="51B06B92"/>
    <w:rsid w:val="51B07591"/>
    <w:rsid w:val="51B43002"/>
    <w:rsid w:val="51BA4306"/>
    <w:rsid w:val="51BB1A11"/>
    <w:rsid w:val="51BD6C11"/>
    <w:rsid w:val="51BF6DF9"/>
    <w:rsid w:val="51C770AC"/>
    <w:rsid w:val="51CD6199"/>
    <w:rsid w:val="51D12A33"/>
    <w:rsid w:val="51D5080E"/>
    <w:rsid w:val="51D60111"/>
    <w:rsid w:val="51DA58AE"/>
    <w:rsid w:val="51E247EE"/>
    <w:rsid w:val="51E5449B"/>
    <w:rsid w:val="51E66508"/>
    <w:rsid w:val="51E847AF"/>
    <w:rsid w:val="51E94EA3"/>
    <w:rsid w:val="51EA7907"/>
    <w:rsid w:val="52017EFE"/>
    <w:rsid w:val="5211520E"/>
    <w:rsid w:val="521B44C0"/>
    <w:rsid w:val="521E5FFD"/>
    <w:rsid w:val="521F23EC"/>
    <w:rsid w:val="52217DB8"/>
    <w:rsid w:val="52230F41"/>
    <w:rsid w:val="52392E93"/>
    <w:rsid w:val="52401870"/>
    <w:rsid w:val="524450A3"/>
    <w:rsid w:val="52510CC8"/>
    <w:rsid w:val="52540F2B"/>
    <w:rsid w:val="525457BB"/>
    <w:rsid w:val="52583CBA"/>
    <w:rsid w:val="52643FB3"/>
    <w:rsid w:val="52667EA9"/>
    <w:rsid w:val="526D7E77"/>
    <w:rsid w:val="5270414C"/>
    <w:rsid w:val="527C6137"/>
    <w:rsid w:val="528331E0"/>
    <w:rsid w:val="52854BA3"/>
    <w:rsid w:val="52884091"/>
    <w:rsid w:val="529C2335"/>
    <w:rsid w:val="52A770BB"/>
    <w:rsid w:val="52B224F0"/>
    <w:rsid w:val="52B41F04"/>
    <w:rsid w:val="52B83B1E"/>
    <w:rsid w:val="52C378C2"/>
    <w:rsid w:val="52C660C9"/>
    <w:rsid w:val="52C93B57"/>
    <w:rsid w:val="52CF29D7"/>
    <w:rsid w:val="52D94139"/>
    <w:rsid w:val="52DF5DCE"/>
    <w:rsid w:val="52E249FF"/>
    <w:rsid w:val="52E3567F"/>
    <w:rsid w:val="52ED06D4"/>
    <w:rsid w:val="52EF2F54"/>
    <w:rsid w:val="52F26E1D"/>
    <w:rsid w:val="53001BB3"/>
    <w:rsid w:val="530265E4"/>
    <w:rsid w:val="5303553A"/>
    <w:rsid w:val="53143779"/>
    <w:rsid w:val="53170772"/>
    <w:rsid w:val="53190A23"/>
    <w:rsid w:val="531B1336"/>
    <w:rsid w:val="531B3817"/>
    <w:rsid w:val="53264D65"/>
    <w:rsid w:val="532931AC"/>
    <w:rsid w:val="5329727D"/>
    <w:rsid w:val="5333135D"/>
    <w:rsid w:val="5335141B"/>
    <w:rsid w:val="53362768"/>
    <w:rsid w:val="53400B7B"/>
    <w:rsid w:val="534555A6"/>
    <w:rsid w:val="534722A1"/>
    <w:rsid w:val="53501B3A"/>
    <w:rsid w:val="535B3F9E"/>
    <w:rsid w:val="535F343B"/>
    <w:rsid w:val="536129FA"/>
    <w:rsid w:val="53671704"/>
    <w:rsid w:val="5367646B"/>
    <w:rsid w:val="536A2A38"/>
    <w:rsid w:val="536B0CB9"/>
    <w:rsid w:val="537514ED"/>
    <w:rsid w:val="53764081"/>
    <w:rsid w:val="537E4B8D"/>
    <w:rsid w:val="53812044"/>
    <w:rsid w:val="53815461"/>
    <w:rsid w:val="538E368B"/>
    <w:rsid w:val="539672BA"/>
    <w:rsid w:val="53976B51"/>
    <w:rsid w:val="53987838"/>
    <w:rsid w:val="53AA3B4C"/>
    <w:rsid w:val="53AB168D"/>
    <w:rsid w:val="53AC30B8"/>
    <w:rsid w:val="53AD1FC2"/>
    <w:rsid w:val="53B0064F"/>
    <w:rsid w:val="53B07B30"/>
    <w:rsid w:val="53CD3590"/>
    <w:rsid w:val="53D273A4"/>
    <w:rsid w:val="53D32C63"/>
    <w:rsid w:val="53D500A7"/>
    <w:rsid w:val="53D83A0A"/>
    <w:rsid w:val="53DE6F83"/>
    <w:rsid w:val="53E17EA9"/>
    <w:rsid w:val="53E54BA8"/>
    <w:rsid w:val="53EA2B5E"/>
    <w:rsid w:val="53EB113C"/>
    <w:rsid w:val="53EC58A9"/>
    <w:rsid w:val="53EF3446"/>
    <w:rsid w:val="53F01264"/>
    <w:rsid w:val="53FC0EC4"/>
    <w:rsid w:val="5400395F"/>
    <w:rsid w:val="54040192"/>
    <w:rsid w:val="54062707"/>
    <w:rsid w:val="541233D7"/>
    <w:rsid w:val="54135A6D"/>
    <w:rsid w:val="541C389D"/>
    <w:rsid w:val="541F29DD"/>
    <w:rsid w:val="543F7F1E"/>
    <w:rsid w:val="54452630"/>
    <w:rsid w:val="5448592B"/>
    <w:rsid w:val="544C7BFD"/>
    <w:rsid w:val="544D75B2"/>
    <w:rsid w:val="545029C2"/>
    <w:rsid w:val="5450301F"/>
    <w:rsid w:val="5450471C"/>
    <w:rsid w:val="5455388C"/>
    <w:rsid w:val="54617393"/>
    <w:rsid w:val="546A3A38"/>
    <w:rsid w:val="54701B74"/>
    <w:rsid w:val="547043E7"/>
    <w:rsid w:val="5474514E"/>
    <w:rsid w:val="547651B8"/>
    <w:rsid w:val="54780EBC"/>
    <w:rsid w:val="547E1326"/>
    <w:rsid w:val="547F33FC"/>
    <w:rsid w:val="54800440"/>
    <w:rsid w:val="548379B4"/>
    <w:rsid w:val="54913870"/>
    <w:rsid w:val="54B409B1"/>
    <w:rsid w:val="54C2646B"/>
    <w:rsid w:val="54C72B03"/>
    <w:rsid w:val="54CC69D9"/>
    <w:rsid w:val="54CD0339"/>
    <w:rsid w:val="54D65F23"/>
    <w:rsid w:val="54E94703"/>
    <w:rsid w:val="54EA17CF"/>
    <w:rsid w:val="54EF0AAE"/>
    <w:rsid w:val="54F65EB5"/>
    <w:rsid w:val="54F77F3B"/>
    <w:rsid w:val="54F9507D"/>
    <w:rsid w:val="55090AE5"/>
    <w:rsid w:val="550A6C14"/>
    <w:rsid w:val="550E65CB"/>
    <w:rsid w:val="550F6D7E"/>
    <w:rsid w:val="5518442B"/>
    <w:rsid w:val="55234AAE"/>
    <w:rsid w:val="552611B1"/>
    <w:rsid w:val="552F37C9"/>
    <w:rsid w:val="553271D3"/>
    <w:rsid w:val="55434CE1"/>
    <w:rsid w:val="554747DA"/>
    <w:rsid w:val="554B700A"/>
    <w:rsid w:val="554F2666"/>
    <w:rsid w:val="5551138E"/>
    <w:rsid w:val="55535008"/>
    <w:rsid w:val="556B54A4"/>
    <w:rsid w:val="556C60B3"/>
    <w:rsid w:val="556D2DC6"/>
    <w:rsid w:val="55754E2B"/>
    <w:rsid w:val="55765FF9"/>
    <w:rsid w:val="55945D37"/>
    <w:rsid w:val="559D089E"/>
    <w:rsid w:val="55AA0F8C"/>
    <w:rsid w:val="55BD3C85"/>
    <w:rsid w:val="55BE4988"/>
    <w:rsid w:val="55C55FE9"/>
    <w:rsid w:val="55C87E5B"/>
    <w:rsid w:val="55CD5E8D"/>
    <w:rsid w:val="55D50038"/>
    <w:rsid w:val="55D50823"/>
    <w:rsid w:val="55DB4561"/>
    <w:rsid w:val="55E50297"/>
    <w:rsid w:val="55EB1F25"/>
    <w:rsid w:val="55EC2D7D"/>
    <w:rsid w:val="55F22B97"/>
    <w:rsid w:val="55F2384B"/>
    <w:rsid w:val="560018F2"/>
    <w:rsid w:val="5602321E"/>
    <w:rsid w:val="561724C2"/>
    <w:rsid w:val="561A64ED"/>
    <w:rsid w:val="561B14C6"/>
    <w:rsid w:val="562231D6"/>
    <w:rsid w:val="56235060"/>
    <w:rsid w:val="562612A8"/>
    <w:rsid w:val="562F5334"/>
    <w:rsid w:val="563B0D9C"/>
    <w:rsid w:val="563E5AB2"/>
    <w:rsid w:val="5641535E"/>
    <w:rsid w:val="56450423"/>
    <w:rsid w:val="564725B8"/>
    <w:rsid w:val="564A319E"/>
    <w:rsid w:val="564C522B"/>
    <w:rsid w:val="56516667"/>
    <w:rsid w:val="565A245E"/>
    <w:rsid w:val="565D33A7"/>
    <w:rsid w:val="56694F90"/>
    <w:rsid w:val="566D641D"/>
    <w:rsid w:val="56752FC4"/>
    <w:rsid w:val="56875177"/>
    <w:rsid w:val="568D0510"/>
    <w:rsid w:val="56974290"/>
    <w:rsid w:val="56987115"/>
    <w:rsid w:val="569E1BFB"/>
    <w:rsid w:val="56A24E81"/>
    <w:rsid w:val="56A501F8"/>
    <w:rsid w:val="56BE75E9"/>
    <w:rsid w:val="56C055FC"/>
    <w:rsid w:val="56C41E6D"/>
    <w:rsid w:val="56CC638C"/>
    <w:rsid w:val="56D16450"/>
    <w:rsid w:val="56D3410E"/>
    <w:rsid w:val="56D51BC3"/>
    <w:rsid w:val="56DB67A7"/>
    <w:rsid w:val="56DE76AA"/>
    <w:rsid w:val="56E10C5F"/>
    <w:rsid w:val="56EA6265"/>
    <w:rsid w:val="56F22C90"/>
    <w:rsid w:val="56F506A8"/>
    <w:rsid w:val="56FE4470"/>
    <w:rsid w:val="57034083"/>
    <w:rsid w:val="570573AC"/>
    <w:rsid w:val="57080799"/>
    <w:rsid w:val="570C46B0"/>
    <w:rsid w:val="570D273C"/>
    <w:rsid w:val="570D62FF"/>
    <w:rsid w:val="57185D50"/>
    <w:rsid w:val="572F3778"/>
    <w:rsid w:val="573518D3"/>
    <w:rsid w:val="5738404A"/>
    <w:rsid w:val="57390153"/>
    <w:rsid w:val="573D3614"/>
    <w:rsid w:val="57427A11"/>
    <w:rsid w:val="57501DED"/>
    <w:rsid w:val="57547D67"/>
    <w:rsid w:val="57634140"/>
    <w:rsid w:val="576524BB"/>
    <w:rsid w:val="5765634A"/>
    <w:rsid w:val="576D3E77"/>
    <w:rsid w:val="577E64AD"/>
    <w:rsid w:val="577F5FA9"/>
    <w:rsid w:val="577F68C1"/>
    <w:rsid w:val="57812F5F"/>
    <w:rsid w:val="578201E9"/>
    <w:rsid w:val="57A1557A"/>
    <w:rsid w:val="57A50BBD"/>
    <w:rsid w:val="57A95AEC"/>
    <w:rsid w:val="57B62664"/>
    <w:rsid w:val="57C24C91"/>
    <w:rsid w:val="57D72150"/>
    <w:rsid w:val="57DC2F5F"/>
    <w:rsid w:val="57E431F5"/>
    <w:rsid w:val="57E91CD3"/>
    <w:rsid w:val="57EE6662"/>
    <w:rsid w:val="57F66044"/>
    <w:rsid w:val="57FC57BD"/>
    <w:rsid w:val="57FF6155"/>
    <w:rsid w:val="580140A6"/>
    <w:rsid w:val="580B6E3C"/>
    <w:rsid w:val="580C1C8E"/>
    <w:rsid w:val="580E0C7E"/>
    <w:rsid w:val="58120B37"/>
    <w:rsid w:val="581E5ECA"/>
    <w:rsid w:val="581E62DD"/>
    <w:rsid w:val="58251AFB"/>
    <w:rsid w:val="58291B84"/>
    <w:rsid w:val="58322A63"/>
    <w:rsid w:val="58342026"/>
    <w:rsid w:val="583A4ECC"/>
    <w:rsid w:val="58430511"/>
    <w:rsid w:val="58457294"/>
    <w:rsid w:val="584618FD"/>
    <w:rsid w:val="584A64CD"/>
    <w:rsid w:val="58527C59"/>
    <w:rsid w:val="58532CF4"/>
    <w:rsid w:val="585673E9"/>
    <w:rsid w:val="58597459"/>
    <w:rsid w:val="58642ED3"/>
    <w:rsid w:val="586B48D9"/>
    <w:rsid w:val="586C3CC6"/>
    <w:rsid w:val="58740EBC"/>
    <w:rsid w:val="58743043"/>
    <w:rsid w:val="58783CFA"/>
    <w:rsid w:val="58851DAC"/>
    <w:rsid w:val="588D3EBA"/>
    <w:rsid w:val="589275AB"/>
    <w:rsid w:val="58950814"/>
    <w:rsid w:val="58951088"/>
    <w:rsid w:val="58961A67"/>
    <w:rsid w:val="58990FC0"/>
    <w:rsid w:val="58A14C54"/>
    <w:rsid w:val="58A64233"/>
    <w:rsid w:val="58A75A19"/>
    <w:rsid w:val="58AA0444"/>
    <w:rsid w:val="58B62FDA"/>
    <w:rsid w:val="58BB3DC0"/>
    <w:rsid w:val="58BB6E11"/>
    <w:rsid w:val="58C10A4B"/>
    <w:rsid w:val="58C579F9"/>
    <w:rsid w:val="58C908CA"/>
    <w:rsid w:val="58D029D0"/>
    <w:rsid w:val="58D565A1"/>
    <w:rsid w:val="58D95B4A"/>
    <w:rsid w:val="58E236F3"/>
    <w:rsid w:val="58E55D25"/>
    <w:rsid w:val="58E660B8"/>
    <w:rsid w:val="58EA38F6"/>
    <w:rsid w:val="58EC5DB8"/>
    <w:rsid w:val="58EF26B0"/>
    <w:rsid w:val="58F05189"/>
    <w:rsid w:val="58F1068B"/>
    <w:rsid w:val="58FC1414"/>
    <w:rsid w:val="5906339C"/>
    <w:rsid w:val="59131292"/>
    <w:rsid w:val="591B62ED"/>
    <w:rsid w:val="59232A72"/>
    <w:rsid w:val="59307312"/>
    <w:rsid w:val="59410FBD"/>
    <w:rsid w:val="5942577F"/>
    <w:rsid w:val="594B1241"/>
    <w:rsid w:val="596A0C5D"/>
    <w:rsid w:val="596F4709"/>
    <w:rsid w:val="59792E3F"/>
    <w:rsid w:val="59881E2B"/>
    <w:rsid w:val="59897866"/>
    <w:rsid w:val="598C3104"/>
    <w:rsid w:val="59903A66"/>
    <w:rsid w:val="59924FF5"/>
    <w:rsid w:val="59AF6DF2"/>
    <w:rsid w:val="59B56492"/>
    <w:rsid w:val="59BC0857"/>
    <w:rsid w:val="59BF4EFD"/>
    <w:rsid w:val="59C35ACF"/>
    <w:rsid w:val="59DB3B56"/>
    <w:rsid w:val="59E235F0"/>
    <w:rsid w:val="59E66C46"/>
    <w:rsid w:val="59E87613"/>
    <w:rsid w:val="59F82547"/>
    <w:rsid w:val="5A02182B"/>
    <w:rsid w:val="5A03666B"/>
    <w:rsid w:val="5A086181"/>
    <w:rsid w:val="5A0A0C13"/>
    <w:rsid w:val="5A0D509A"/>
    <w:rsid w:val="5A18204E"/>
    <w:rsid w:val="5A18540C"/>
    <w:rsid w:val="5A2400DF"/>
    <w:rsid w:val="5A2E6F93"/>
    <w:rsid w:val="5A3A3B1E"/>
    <w:rsid w:val="5A3B140A"/>
    <w:rsid w:val="5A3F2FA4"/>
    <w:rsid w:val="5A533C21"/>
    <w:rsid w:val="5A552EDD"/>
    <w:rsid w:val="5A5E4459"/>
    <w:rsid w:val="5A64740A"/>
    <w:rsid w:val="5A664CCE"/>
    <w:rsid w:val="5A6D3FBB"/>
    <w:rsid w:val="5A746011"/>
    <w:rsid w:val="5A8A5E83"/>
    <w:rsid w:val="5A8D2322"/>
    <w:rsid w:val="5A8D5093"/>
    <w:rsid w:val="5AA05B58"/>
    <w:rsid w:val="5AA20ED6"/>
    <w:rsid w:val="5AA4447D"/>
    <w:rsid w:val="5AA708CA"/>
    <w:rsid w:val="5AAB1534"/>
    <w:rsid w:val="5AAC551A"/>
    <w:rsid w:val="5AB362A3"/>
    <w:rsid w:val="5AB37F0E"/>
    <w:rsid w:val="5AC12B18"/>
    <w:rsid w:val="5AC740A4"/>
    <w:rsid w:val="5ACC5ABE"/>
    <w:rsid w:val="5AD04D28"/>
    <w:rsid w:val="5AF15610"/>
    <w:rsid w:val="5AF17F45"/>
    <w:rsid w:val="5AF26392"/>
    <w:rsid w:val="5AFD5309"/>
    <w:rsid w:val="5B0212D6"/>
    <w:rsid w:val="5B127639"/>
    <w:rsid w:val="5B2A28AF"/>
    <w:rsid w:val="5B2D4026"/>
    <w:rsid w:val="5B2E4BDA"/>
    <w:rsid w:val="5B3B4BE1"/>
    <w:rsid w:val="5B3F5F54"/>
    <w:rsid w:val="5B415759"/>
    <w:rsid w:val="5B5E6F93"/>
    <w:rsid w:val="5B6160B4"/>
    <w:rsid w:val="5B6576A9"/>
    <w:rsid w:val="5B691244"/>
    <w:rsid w:val="5B6F014B"/>
    <w:rsid w:val="5B736AF3"/>
    <w:rsid w:val="5B773940"/>
    <w:rsid w:val="5B7C1860"/>
    <w:rsid w:val="5B7F50BF"/>
    <w:rsid w:val="5B817D59"/>
    <w:rsid w:val="5B824488"/>
    <w:rsid w:val="5B867F38"/>
    <w:rsid w:val="5B8A061F"/>
    <w:rsid w:val="5B8B5A3A"/>
    <w:rsid w:val="5B915005"/>
    <w:rsid w:val="5B9207A8"/>
    <w:rsid w:val="5B9F7DAC"/>
    <w:rsid w:val="5BA858A7"/>
    <w:rsid w:val="5BB075A4"/>
    <w:rsid w:val="5BB77E50"/>
    <w:rsid w:val="5BBB37E1"/>
    <w:rsid w:val="5BBB3896"/>
    <w:rsid w:val="5BCD6444"/>
    <w:rsid w:val="5BD00FF3"/>
    <w:rsid w:val="5BDA7D40"/>
    <w:rsid w:val="5C006DD5"/>
    <w:rsid w:val="5C0553DC"/>
    <w:rsid w:val="5C0D7E00"/>
    <w:rsid w:val="5C111495"/>
    <w:rsid w:val="5C165947"/>
    <w:rsid w:val="5C17282A"/>
    <w:rsid w:val="5C1739FF"/>
    <w:rsid w:val="5C2B05FE"/>
    <w:rsid w:val="5C3100CA"/>
    <w:rsid w:val="5C3405B2"/>
    <w:rsid w:val="5C353FC9"/>
    <w:rsid w:val="5C374381"/>
    <w:rsid w:val="5C4863C1"/>
    <w:rsid w:val="5C61437B"/>
    <w:rsid w:val="5C6C3BD8"/>
    <w:rsid w:val="5C725CB8"/>
    <w:rsid w:val="5C725D18"/>
    <w:rsid w:val="5C7B0A0E"/>
    <w:rsid w:val="5C817958"/>
    <w:rsid w:val="5C8C06C1"/>
    <w:rsid w:val="5C964412"/>
    <w:rsid w:val="5C992D62"/>
    <w:rsid w:val="5CAD65A1"/>
    <w:rsid w:val="5CB02287"/>
    <w:rsid w:val="5CB2756A"/>
    <w:rsid w:val="5CBA1D36"/>
    <w:rsid w:val="5CBE2888"/>
    <w:rsid w:val="5CC11316"/>
    <w:rsid w:val="5CC24B59"/>
    <w:rsid w:val="5CC26ECC"/>
    <w:rsid w:val="5CCC5196"/>
    <w:rsid w:val="5CD01559"/>
    <w:rsid w:val="5CD47D66"/>
    <w:rsid w:val="5CD56D30"/>
    <w:rsid w:val="5CDF5473"/>
    <w:rsid w:val="5CE33C28"/>
    <w:rsid w:val="5CEF196B"/>
    <w:rsid w:val="5CF67722"/>
    <w:rsid w:val="5CF71428"/>
    <w:rsid w:val="5D080A16"/>
    <w:rsid w:val="5D1715C6"/>
    <w:rsid w:val="5D1773C9"/>
    <w:rsid w:val="5D26128D"/>
    <w:rsid w:val="5D2673CB"/>
    <w:rsid w:val="5D34149D"/>
    <w:rsid w:val="5D3B5726"/>
    <w:rsid w:val="5D4178A2"/>
    <w:rsid w:val="5D4601B1"/>
    <w:rsid w:val="5D494DBC"/>
    <w:rsid w:val="5D55588E"/>
    <w:rsid w:val="5D5A0839"/>
    <w:rsid w:val="5D5C103F"/>
    <w:rsid w:val="5D645705"/>
    <w:rsid w:val="5D6C6D20"/>
    <w:rsid w:val="5D703A41"/>
    <w:rsid w:val="5D737337"/>
    <w:rsid w:val="5D7863E2"/>
    <w:rsid w:val="5D7A5CAC"/>
    <w:rsid w:val="5D7B0085"/>
    <w:rsid w:val="5D7B50D7"/>
    <w:rsid w:val="5D811B5C"/>
    <w:rsid w:val="5D8700F9"/>
    <w:rsid w:val="5D8C0BEF"/>
    <w:rsid w:val="5D900FDD"/>
    <w:rsid w:val="5D932479"/>
    <w:rsid w:val="5DAB27C9"/>
    <w:rsid w:val="5DB221B9"/>
    <w:rsid w:val="5DB46EC8"/>
    <w:rsid w:val="5DCB6A18"/>
    <w:rsid w:val="5DD371C8"/>
    <w:rsid w:val="5DDA07D7"/>
    <w:rsid w:val="5DE5396A"/>
    <w:rsid w:val="5DED633B"/>
    <w:rsid w:val="5DEF1EB3"/>
    <w:rsid w:val="5DF84E51"/>
    <w:rsid w:val="5DFA5275"/>
    <w:rsid w:val="5E0013E1"/>
    <w:rsid w:val="5E0B4121"/>
    <w:rsid w:val="5E1B308C"/>
    <w:rsid w:val="5E3422D3"/>
    <w:rsid w:val="5E3564A3"/>
    <w:rsid w:val="5E39617D"/>
    <w:rsid w:val="5E3C3C87"/>
    <w:rsid w:val="5E401CD4"/>
    <w:rsid w:val="5E43222F"/>
    <w:rsid w:val="5E46489E"/>
    <w:rsid w:val="5E47584B"/>
    <w:rsid w:val="5E4A25BB"/>
    <w:rsid w:val="5E4A295D"/>
    <w:rsid w:val="5E580B39"/>
    <w:rsid w:val="5E5A73BB"/>
    <w:rsid w:val="5E6572A9"/>
    <w:rsid w:val="5E692294"/>
    <w:rsid w:val="5E6F4588"/>
    <w:rsid w:val="5E790CA0"/>
    <w:rsid w:val="5E7945FC"/>
    <w:rsid w:val="5E930082"/>
    <w:rsid w:val="5E9E692E"/>
    <w:rsid w:val="5EB32EE1"/>
    <w:rsid w:val="5EB351E3"/>
    <w:rsid w:val="5EB6009E"/>
    <w:rsid w:val="5ECB5E0F"/>
    <w:rsid w:val="5ED32946"/>
    <w:rsid w:val="5EDA08BE"/>
    <w:rsid w:val="5EE01601"/>
    <w:rsid w:val="5EE278D0"/>
    <w:rsid w:val="5EEF207C"/>
    <w:rsid w:val="5F0D3ABE"/>
    <w:rsid w:val="5F0E22EC"/>
    <w:rsid w:val="5F1800E8"/>
    <w:rsid w:val="5F1A3C82"/>
    <w:rsid w:val="5F1C0991"/>
    <w:rsid w:val="5F1E10BC"/>
    <w:rsid w:val="5F3838CF"/>
    <w:rsid w:val="5F3A53B0"/>
    <w:rsid w:val="5F407DE6"/>
    <w:rsid w:val="5F413F0A"/>
    <w:rsid w:val="5F4911FC"/>
    <w:rsid w:val="5F4A7918"/>
    <w:rsid w:val="5F4B3934"/>
    <w:rsid w:val="5F4C162A"/>
    <w:rsid w:val="5F4E212F"/>
    <w:rsid w:val="5F6F6111"/>
    <w:rsid w:val="5F701D7B"/>
    <w:rsid w:val="5F727FC6"/>
    <w:rsid w:val="5F781B5A"/>
    <w:rsid w:val="5F7B0DE0"/>
    <w:rsid w:val="5F7C1524"/>
    <w:rsid w:val="5F821239"/>
    <w:rsid w:val="5F9A5115"/>
    <w:rsid w:val="5FB459C4"/>
    <w:rsid w:val="5FBE38EB"/>
    <w:rsid w:val="5FBE789B"/>
    <w:rsid w:val="5FC469D3"/>
    <w:rsid w:val="5FD16718"/>
    <w:rsid w:val="5FD47E63"/>
    <w:rsid w:val="5FD862BD"/>
    <w:rsid w:val="5FDA0CA9"/>
    <w:rsid w:val="5FDD0F28"/>
    <w:rsid w:val="5FE16EF1"/>
    <w:rsid w:val="5FE42C70"/>
    <w:rsid w:val="5FF973E1"/>
    <w:rsid w:val="5FFE36F1"/>
    <w:rsid w:val="60085D90"/>
    <w:rsid w:val="60265BCA"/>
    <w:rsid w:val="602B739C"/>
    <w:rsid w:val="60334A99"/>
    <w:rsid w:val="603A2B07"/>
    <w:rsid w:val="603B585C"/>
    <w:rsid w:val="60443A82"/>
    <w:rsid w:val="60447295"/>
    <w:rsid w:val="6054527B"/>
    <w:rsid w:val="605C0865"/>
    <w:rsid w:val="60622528"/>
    <w:rsid w:val="607D45EE"/>
    <w:rsid w:val="607F45F5"/>
    <w:rsid w:val="607F6BA2"/>
    <w:rsid w:val="60847424"/>
    <w:rsid w:val="608E4E60"/>
    <w:rsid w:val="60966FA7"/>
    <w:rsid w:val="609B3C2C"/>
    <w:rsid w:val="60A03E13"/>
    <w:rsid w:val="60A35595"/>
    <w:rsid w:val="60A63895"/>
    <w:rsid w:val="60A652C9"/>
    <w:rsid w:val="60A82700"/>
    <w:rsid w:val="60AB1090"/>
    <w:rsid w:val="60B3575F"/>
    <w:rsid w:val="60BE3971"/>
    <w:rsid w:val="60C36BAA"/>
    <w:rsid w:val="60D333C6"/>
    <w:rsid w:val="60DA02C2"/>
    <w:rsid w:val="60E471F1"/>
    <w:rsid w:val="60F600EF"/>
    <w:rsid w:val="60F864F0"/>
    <w:rsid w:val="610244AA"/>
    <w:rsid w:val="610A5400"/>
    <w:rsid w:val="611304E9"/>
    <w:rsid w:val="611727E7"/>
    <w:rsid w:val="61186287"/>
    <w:rsid w:val="611F5FBC"/>
    <w:rsid w:val="612811FE"/>
    <w:rsid w:val="612B1D5D"/>
    <w:rsid w:val="613045F7"/>
    <w:rsid w:val="613D2F35"/>
    <w:rsid w:val="613E6D9F"/>
    <w:rsid w:val="614100E3"/>
    <w:rsid w:val="6145645F"/>
    <w:rsid w:val="614B50C1"/>
    <w:rsid w:val="61517443"/>
    <w:rsid w:val="615F0190"/>
    <w:rsid w:val="616059C4"/>
    <w:rsid w:val="616805E5"/>
    <w:rsid w:val="61705025"/>
    <w:rsid w:val="61705093"/>
    <w:rsid w:val="61764C9E"/>
    <w:rsid w:val="61812E22"/>
    <w:rsid w:val="618A3CF6"/>
    <w:rsid w:val="618F5E5F"/>
    <w:rsid w:val="619124B2"/>
    <w:rsid w:val="61996F91"/>
    <w:rsid w:val="61A91F4D"/>
    <w:rsid w:val="61AB7E9F"/>
    <w:rsid w:val="61B00A1E"/>
    <w:rsid w:val="61BE2899"/>
    <w:rsid w:val="61C44FB6"/>
    <w:rsid w:val="61CA4B59"/>
    <w:rsid w:val="61CA606C"/>
    <w:rsid w:val="61CE1DDF"/>
    <w:rsid w:val="61D5069C"/>
    <w:rsid w:val="61DE1513"/>
    <w:rsid w:val="61DE243F"/>
    <w:rsid w:val="61EC1029"/>
    <w:rsid w:val="61EC695E"/>
    <w:rsid w:val="61F8247C"/>
    <w:rsid w:val="61FA79CB"/>
    <w:rsid w:val="62006316"/>
    <w:rsid w:val="62143F57"/>
    <w:rsid w:val="621A51B1"/>
    <w:rsid w:val="621B7911"/>
    <w:rsid w:val="62244482"/>
    <w:rsid w:val="622446F8"/>
    <w:rsid w:val="622B0FE0"/>
    <w:rsid w:val="622B7DC9"/>
    <w:rsid w:val="622C2A0D"/>
    <w:rsid w:val="62364403"/>
    <w:rsid w:val="62387CD2"/>
    <w:rsid w:val="624067E3"/>
    <w:rsid w:val="62436960"/>
    <w:rsid w:val="62524272"/>
    <w:rsid w:val="62543E3D"/>
    <w:rsid w:val="625C6B16"/>
    <w:rsid w:val="625F53CD"/>
    <w:rsid w:val="62604FDE"/>
    <w:rsid w:val="6266409F"/>
    <w:rsid w:val="626E1F11"/>
    <w:rsid w:val="6270008C"/>
    <w:rsid w:val="62721912"/>
    <w:rsid w:val="627B5880"/>
    <w:rsid w:val="62864DC9"/>
    <w:rsid w:val="628D0640"/>
    <w:rsid w:val="6294124F"/>
    <w:rsid w:val="629F5000"/>
    <w:rsid w:val="62AC2121"/>
    <w:rsid w:val="62AF7E63"/>
    <w:rsid w:val="62B806AC"/>
    <w:rsid w:val="62C018A7"/>
    <w:rsid w:val="62C2147C"/>
    <w:rsid w:val="62C535DD"/>
    <w:rsid w:val="62CB0188"/>
    <w:rsid w:val="62D17676"/>
    <w:rsid w:val="62D32BA1"/>
    <w:rsid w:val="62E0001C"/>
    <w:rsid w:val="62F176C2"/>
    <w:rsid w:val="63022A0D"/>
    <w:rsid w:val="63027145"/>
    <w:rsid w:val="63073853"/>
    <w:rsid w:val="63075750"/>
    <w:rsid w:val="631152DE"/>
    <w:rsid w:val="63155F18"/>
    <w:rsid w:val="63170F7C"/>
    <w:rsid w:val="63217423"/>
    <w:rsid w:val="632400BA"/>
    <w:rsid w:val="633571CC"/>
    <w:rsid w:val="6337416D"/>
    <w:rsid w:val="633B709F"/>
    <w:rsid w:val="634041B1"/>
    <w:rsid w:val="6348512C"/>
    <w:rsid w:val="634D0FFB"/>
    <w:rsid w:val="634D4E50"/>
    <w:rsid w:val="635A0C87"/>
    <w:rsid w:val="635D7FF5"/>
    <w:rsid w:val="63607B63"/>
    <w:rsid w:val="63626B0F"/>
    <w:rsid w:val="636451F8"/>
    <w:rsid w:val="63751238"/>
    <w:rsid w:val="637720C5"/>
    <w:rsid w:val="637C603C"/>
    <w:rsid w:val="637D31BB"/>
    <w:rsid w:val="637F7835"/>
    <w:rsid w:val="63861D33"/>
    <w:rsid w:val="63864396"/>
    <w:rsid w:val="638B469B"/>
    <w:rsid w:val="638D54CB"/>
    <w:rsid w:val="63900B3B"/>
    <w:rsid w:val="639F5537"/>
    <w:rsid w:val="63AC40B1"/>
    <w:rsid w:val="63AC7B01"/>
    <w:rsid w:val="63B069B7"/>
    <w:rsid w:val="63BF7C32"/>
    <w:rsid w:val="63C02AAE"/>
    <w:rsid w:val="63C85E2C"/>
    <w:rsid w:val="63CC1731"/>
    <w:rsid w:val="63D20D97"/>
    <w:rsid w:val="63D92960"/>
    <w:rsid w:val="63DB5F77"/>
    <w:rsid w:val="63DE1842"/>
    <w:rsid w:val="63E16321"/>
    <w:rsid w:val="63E35F3A"/>
    <w:rsid w:val="63E92F01"/>
    <w:rsid w:val="63EC4F0E"/>
    <w:rsid w:val="63F04C3D"/>
    <w:rsid w:val="63FF4C2E"/>
    <w:rsid w:val="64091019"/>
    <w:rsid w:val="640E5FB2"/>
    <w:rsid w:val="6419743D"/>
    <w:rsid w:val="641E2FFD"/>
    <w:rsid w:val="642D197F"/>
    <w:rsid w:val="64351649"/>
    <w:rsid w:val="64456823"/>
    <w:rsid w:val="64505561"/>
    <w:rsid w:val="6451172E"/>
    <w:rsid w:val="6452680B"/>
    <w:rsid w:val="6454481E"/>
    <w:rsid w:val="645B218B"/>
    <w:rsid w:val="645E7592"/>
    <w:rsid w:val="64690E8D"/>
    <w:rsid w:val="646949A2"/>
    <w:rsid w:val="64752152"/>
    <w:rsid w:val="64786CCF"/>
    <w:rsid w:val="64802D6E"/>
    <w:rsid w:val="6481138B"/>
    <w:rsid w:val="6481513B"/>
    <w:rsid w:val="6481537F"/>
    <w:rsid w:val="64882347"/>
    <w:rsid w:val="648D06CB"/>
    <w:rsid w:val="64915EB2"/>
    <w:rsid w:val="64A37A75"/>
    <w:rsid w:val="64B7696A"/>
    <w:rsid w:val="64BB59A1"/>
    <w:rsid w:val="64BF2823"/>
    <w:rsid w:val="64D30230"/>
    <w:rsid w:val="64D7151D"/>
    <w:rsid w:val="64D81ED5"/>
    <w:rsid w:val="64D85ADD"/>
    <w:rsid w:val="64E25D83"/>
    <w:rsid w:val="64E45A26"/>
    <w:rsid w:val="64F16706"/>
    <w:rsid w:val="64F74413"/>
    <w:rsid w:val="64FA0716"/>
    <w:rsid w:val="650B4776"/>
    <w:rsid w:val="65163A2B"/>
    <w:rsid w:val="65182A1E"/>
    <w:rsid w:val="65194470"/>
    <w:rsid w:val="651C4230"/>
    <w:rsid w:val="652972D7"/>
    <w:rsid w:val="65341AB7"/>
    <w:rsid w:val="653509CE"/>
    <w:rsid w:val="653863C9"/>
    <w:rsid w:val="653D34A1"/>
    <w:rsid w:val="653F05F7"/>
    <w:rsid w:val="654C0A01"/>
    <w:rsid w:val="654C400E"/>
    <w:rsid w:val="654C4118"/>
    <w:rsid w:val="65510B4D"/>
    <w:rsid w:val="65516865"/>
    <w:rsid w:val="655C6B59"/>
    <w:rsid w:val="655C78A3"/>
    <w:rsid w:val="65620663"/>
    <w:rsid w:val="65672507"/>
    <w:rsid w:val="656F497A"/>
    <w:rsid w:val="65891C7A"/>
    <w:rsid w:val="658E2C5A"/>
    <w:rsid w:val="65931D3A"/>
    <w:rsid w:val="659822DD"/>
    <w:rsid w:val="659E0CD8"/>
    <w:rsid w:val="65A3380C"/>
    <w:rsid w:val="65A8540C"/>
    <w:rsid w:val="65AB663F"/>
    <w:rsid w:val="65B44DD6"/>
    <w:rsid w:val="65BB4041"/>
    <w:rsid w:val="65C31A32"/>
    <w:rsid w:val="65C6174B"/>
    <w:rsid w:val="65D21F83"/>
    <w:rsid w:val="65D36CD9"/>
    <w:rsid w:val="65D55F41"/>
    <w:rsid w:val="65D60201"/>
    <w:rsid w:val="65D829E3"/>
    <w:rsid w:val="65D95B4E"/>
    <w:rsid w:val="65DC4F6E"/>
    <w:rsid w:val="65DD3442"/>
    <w:rsid w:val="65DF7A88"/>
    <w:rsid w:val="65E174B2"/>
    <w:rsid w:val="65E413AB"/>
    <w:rsid w:val="65EC2F32"/>
    <w:rsid w:val="65F01AB4"/>
    <w:rsid w:val="65FA3590"/>
    <w:rsid w:val="65FE7F42"/>
    <w:rsid w:val="66037704"/>
    <w:rsid w:val="660B3DE6"/>
    <w:rsid w:val="66100967"/>
    <w:rsid w:val="661800B4"/>
    <w:rsid w:val="661D3EEC"/>
    <w:rsid w:val="662720D2"/>
    <w:rsid w:val="662C5B0A"/>
    <w:rsid w:val="663219D1"/>
    <w:rsid w:val="6635242D"/>
    <w:rsid w:val="663A5586"/>
    <w:rsid w:val="66450C85"/>
    <w:rsid w:val="66521A19"/>
    <w:rsid w:val="66527316"/>
    <w:rsid w:val="6653533F"/>
    <w:rsid w:val="6655292C"/>
    <w:rsid w:val="66646397"/>
    <w:rsid w:val="666B183F"/>
    <w:rsid w:val="666D301C"/>
    <w:rsid w:val="66703465"/>
    <w:rsid w:val="6682631E"/>
    <w:rsid w:val="66892A30"/>
    <w:rsid w:val="668A7484"/>
    <w:rsid w:val="66905706"/>
    <w:rsid w:val="669C06FE"/>
    <w:rsid w:val="669D0FFF"/>
    <w:rsid w:val="66A37B86"/>
    <w:rsid w:val="66A57B20"/>
    <w:rsid w:val="66B87247"/>
    <w:rsid w:val="66BA77D5"/>
    <w:rsid w:val="66C1139D"/>
    <w:rsid w:val="66D12486"/>
    <w:rsid w:val="66D4710B"/>
    <w:rsid w:val="66D87459"/>
    <w:rsid w:val="66DC5B3F"/>
    <w:rsid w:val="66E03F2D"/>
    <w:rsid w:val="66E36BE5"/>
    <w:rsid w:val="66F12872"/>
    <w:rsid w:val="6703557B"/>
    <w:rsid w:val="67042386"/>
    <w:rsid w:val="67105321"/>
    <w:rsid w:val="67161209"/>
    <w:rsid w:val="671B41C4"/>
    <w:rsid w:val="671C652D"/>
    <w:rsid w:val="671D109E"/>
    <w:rsid w:val="67381AD5"/>
    <w:rsid w:val="67437CC0"/>
    <w:rsid w:val="674711AB"/>
    <w:rsid w:val="675E2286"/>
    <w:rsid w:val="676E7F3D"/>
    <w:rsid w:val="67704FAD"/>
    <w:rsid w:val="67740045"/>
    <w:rsid w:val="677D22FC"/>
    <w:rsid w:val="677E4332"/>
    <w:rsid w:val="67836156"/>
    <w:rsid w:val="679119E4"/>
    <w:rsid w:val="67A21D44"/>
    <w:rsid w:val="67A27CC2"/>
    <w:rsid w:val="67A60B9C"/>
    <w:rsid w:val="67AD0F3F"/>
    <w:rsid w:val="67B23075"/>
    <w:rsid w:val="67C25F42"/>
    <w:rsid w:val="67C271FD"/>
    <w:rsid w:val="67D41DA8"/>
    <w:rsid w:val="67D76FBF"/>
    <w:rsid w:val="67EF30B3"/>
    <w:rsid w:val="67F56318"/>
    <w:rsid w:val="67FA26B5"/>
    <w:rsid w:val="68000F49"/>
    <w:rsid w:val="6803541D"/>
    <w:rsid w:val="68061993"/>
    <w:rsid w:val="6808602C"/>
    <w:rsid w:val="680B1828"/>
    <w:rsid w:val="680B2E8B"/>
    <w:rsid w:val="680D0939"/>
    <w:rsid w:val="68135252"/>
    <w:rsid w:val="6813619F"/>
    <w:rsid w:val="68181518"/>
    <w:rsid w:val="68237FD2"/>
    <w:rsid w:val="68286E52"/>
    <w:rsid w:val="68394CF3"/>
    <w:rsid w:val="68394E00"/>
    <w:rsid w:val="684557CE"/>
    <w:rsid w:val="68466D27"/>
    <w:rsid w:val="684E5C79"/>
    <w:rsid w:val="685C650C"/>
    <w:rsid w:val="68642F50"/>
    <w:rsid w:val="6866152A"/>
    <w:rsid w:val="686D127F"/>
    <w:rsid w:val="687067F6"/>
    <w:rsid w:val="68747A3A"/>
    <w:rsid w:val="687A00F3"/>
    <w:rsid w:val="68802A41"/>
    <w:rsid w:val="68842878"/>
    <w:rsid w:val="68864EF9"/>
    <w:rsid w:val="68901B29"/>
    <w:rsid w:val="689078F6"/>
    <w:rsid w:val="689304A0"/>
    <w:rsid w:val="689E7816"/>
    <w:rsid w:val="68B93D81"/>
    <w:rsid w:val="68C30186"/>
    <w:rsid w:val="68CD1043"/>
    <w:rsid w:val="68CD789A"/>
    <w:rsid w:val="68E027D7"/>
    <w:rsid w:val="68E03DF7"/>
    <w:rsid w:val="68E1315C"/>
    <w:rsid w:val="68E32D1E"/>
    <w:rsid w:val="68E3352F"/>
    <w:rsid w:val="68E6046D"/>
    <w:rsid w:val="68E65278"/>
    <w:rsid w:val="68EA0D10"/>
    <w:rsid w:val="68EC04DE"/>
    <w:rsid w:val="68FC7FC0"/>
    <w:rsid w:val="69022832"/>
    <w:rsid w:val="69071205"/>
    <w:rsid w:val="69093CAF"/>
    <w:rsid w:val="690B7520"/>
    <w:rsid w:val="691200AE"/>
    <w:rsid w:val="69152147"/>
    <w:rsid w:val="692517FE"/>
    <w:rsid w:val="692C3FBB"/>
    <w:rsid w:val="6931544C"/>
    <w:rsid w:val="693154EC"/>
    <w:rsid w:val="69317031"/>
    <w:rsid w:val="69413B3B"/>
    <w:rsid w:val="6945432C"/>
    <w:rsid w:val="694F1C0F"/>
    <w:rsid w:val="69517DBF"/>
    <w:rsid w:val="69547E70"/>
    <w:rsid w:val="69594552"/>
    <w:rsid w:val="695C7E7A"/>
    <w:rsid w:val="69636B13"/>
    <w:rsid w:val="69647D29"/>
    <w:rsid w:val="69676DA1"/>
    <w:rsid w:val="697046EC"/>
    <w:rsid w:val="697332EB"/>
    <w:rsid w:val="69766FE4"/>
    <w:rsid w:val="697E74B0"/>
    <w:rsid w:val="69880A72"/>
    <w:rsid w:val="698C1C95"/>
    <w:rsid w:val="6992357A"/>
    <w:rsid w:val="69AB1271"/>
    <w:rsid w:val="69B82F3E"/>
    <w:rsid w:val="69B868E7"/>
    <w:rsid w:val="69C76718"/>
    <w:rsid w:val="69C7697A"/>
    <w:rsid w:val="69C93883"/>
    <w:rsid w:val="69CF00C0"/>
    <w:rsid w:val="69D85016"/>
    <w:rsid w:val="69DA61FE"/>
    <w:rsid w:val="69E67C99"/>
    <w:rsid w:val="69E70959"/>
    <w:rsid w:val="69EE19C0"/>
    <w:rsid w:val="69F36455"/>
    <w:rsid w:val="69FF298F"/>
    <w:rsid w:val="6A0456C2"/>
    <w:rsid w:val="6A061B64"/>
    <w:rsid w:val="6A080B86"/>
    <w:rsid w:val="6A0A518E"/>
    <w:rsid w:val="6A0B1654"/>
    <w:rsid w:val="6A0E1913"/>
    <w:rsid w:val="6A1848C1"/>
    <w:rsid w:val="6A220495"/>
    <w:rsid w:val="6A24769B"/>
    <w:rsid w:val="6A272D1B"/>
    <w:rsid w:val="6A283E5A"/>
    <w:rsid w:val="6A2D657D"/>
    <w:rsid w:val="6A305C56"/>
    <w:rsid w:val="6A441179"/>
    <w:rsid w:val="6A5318E5"/>
    <w:rsid w:val="6A5339AC"/>
    <w:rsid w:val="6A5C612F"/>
    <w:rsid w:val="6A623645"/>
    <w:rsid w:val="6A6D40BC"/>
    <w:rsid w:val="6A817C93"/>
    <w:rsid w:val="6A83685F"/>
    <w:rsid w:val="6A871F0C"/>
    <w:rsid w:val="6A90546D"/>
    <w:rsid w:val="6AA03D7A"/>
    <w:rsid w:val="6AA320BF"/>
    <w:rsid w:val="6AAB53B4"/>
    <w:rsid w:val="6AB5211E"/>
    <w:rsid w:val="6ABD3824"/>
    <w:rsid w:val="6ABF0E6A"/>
    <w:rsid w:val="6AD053F6"/>
    <w:rsid w:val="6AD21B25"/>
    <w:rsid w:val="6AD41428"/>
    <w:rsid w:val="6AD97F5A"/>
    <w:rsid w:val="6AE75EAF"/>
    <w:rsid w:val="6AF01018"/>
    <w:rsid w:val="6AF42FD3"/>
    <w:rsid w:val="6AFB7E7A"/>
    <w:rsid w:val="6B05038A"/>
    <w:rsid w:val="6B0D7CC8"/>
    <w:rsid w:val="6B10651F"/>
    <w:rsid w:val="6B132584"/>
    <w:rsid w:val="6B1B74FE"/>
    <w:rsid w:val="6B2B66DF"/>
    <w:rsid w:val="6B2C5B02"/>
    <w:rsid w:val="6B310666"/>
    <w:rsid w:val="6B462208"/>
    <w:rsid w:val="6B6533D4"/>
    <w:rsid w:val="6B705245"/>
    <w:rsid w:val="6B762E71"/>
    <w:rsid w:val="6B776695"/>
    <w:rsid w:val="6B7C1C3D"/>
    <w:rsid w:val="6B8829BB"/>
    <w:rsid w:val="6B8A0EE1"/>
    <w:rsid w:val="6B8F438D"/>
    <w:rsid w:val="6B9A59AF"/>
    <w:rsid w:val="6BA076F0"/>
    <w:rsid w:val="6BA27C6A"/>
    <w:rsid w:val="6BB22AFA"/>
    <w:rsid w:val="6BB46EEB"/>
    <w:rsid w:val="6BB74503"/>
    <w:rsid w:val="6BC3763E"/>
    <w:rsid w:val="6BC568DE"/>
    <w:rsid w:val="6BCA00F3"/>
    <w:rsid w:val="6BCA4A4A"/>
    <w:rsid w:val="6BCF78BD"/>
    <w:rsid w:val="6BDA0C2C"/>
    <w:rsid w:val="6BDA756C"/>
    <w:rsid w:val="6BE452B3"/>
    <w:rsid w:val="6BE76664"/>
    <w:rsid w:val="6BEA45EB"/>
    <w:rsid w:val="6BEB340B"/>
    <w:rsid w:val="6BF132EB"/>
    <w:rsid w:val="6BFA18AE"/>
    <w:rsid w:val="6BFC1C27"/>
    <w:rsid w:val="6BFE0F82"/>
    <w:rsid w:val="6BFF36AF"/>
    <w:rsid w:val="6C0D5DB3"/>
    <w:rsid w:val="6C144674"/>
    <w:rsid w:val="6C184383"/>
    <w:rsid w:val="6C224A45"/>
    <w:rsid w:val="6C24541E"/>
    <w:rsid w:val="6C29022D"/>
    <w:rsid w:val="6C292952"/>
    <w:rsid w:val="6C2B5857"/>
    <w:rsid w:val="6C2E38EE"/>
    <w:rsid w:val="6C313697"/>
    <w:rsid w:val="6C3811AE"/>
    <w:rsid w:val="6C4A4F10"/>
    <w:rsid w:val="6C4E0249"/>
    <w:rsid w:val="6C4E21DC"/>
    <w:rsid w:val="6C4E6D95"/>
    <w:rsid w:val="6C5164C2"/>
    <w:rsid w:val="6C563AC9"/>
    <w:rsid w:val="6C576A17"/>
    <w:rsid w:val="6C602F3C"/>
    <w:rsid w:val="6C647BD2"/>
    <w:rsid w:val="6C6A1197"/>
    <w:rsid w:val="6C6D225A"/>
    <w:rsid w:val="6C774EA5"/>
    <w:rsid w:val="6C77611C"/>
    <w:rsid w:val="6C7D1340"/>
    <w:rsid w:val="6C7F08A6"/>
    <w:rsid w:val="6C813B69"/>
    <w:rsid w:val="6C8A7F22"/>
    <w:rsid w:val="6C8E2466"/>
    <w:rsid w:val="6C9C4317"/>
    <w:rsid w:val="6C9D26A9"/>
    <w:rsid w:val="6CA976D1"/>
    <w:rsid w:val="6CAE3BE5"/>
    <w:rsid w:val="6CB561E6"/>
    <w:rsid w:val="6CC02E2E"/>
    <w:rsid w:val="6CC726A5"/>
    <w:rsid w:val="6CCC1137"/>
    <w:rsid w:val="6CD04B41"/>
    <w:rsid w:val="6CD4339A"/>
    <w:rsid w:val="6CD9608A"/>
    <w:rsid w:val="6CD96E67"/>
    <w:rsid w:val="6CE24974"/>
    <w:rsid w:val="6CE27AF9"/>
    <w:rsid w:val="6CE30221"/>
    <w:rsid w:val="6CE66A55"/>
    <w:rsid w:val="6CF83B19"/>
    <w:rsid w:val="6CFB76D7"/>
    <w:rsid w:val="6CFD6FF9"/>
    <w:rsid w:val="6D001895"/>
    <w:rsid w:val="6D0959A3"/>
    <w:rsid w:val="6D147240"/>
    <w:rsid w:val="6D151DD8"/>
    <w:rsid w:val="6D1677AE"/>
    <w:rsid w:val="6D1715F2"/>
    <w:rsid w:val="6D1B06DE"/>
    <w:rsid w:val="6D1B4843"/>
    <w:rsid w:val="6D242CB5"/>
    <w:rsid w:val="6D3249C2"/>
    <w:rsid w:val="6D324CAD"/>
    <w:rsid w:val="6D347EA9"/>
    <w:rsid w:val="6D396037"/>
    <w:rsid w:val="6D3A1767"/>
    <w:rsid w:val="6D3B587B"/>
    <w:rsid w:val="6D4658F8"/>
    <w:rsid w:val="6D470E62"/>
    <w:rsid w:val="6D594AFC"/>
    <w:rsid w:val="6D5B1BDC"/>
    <w:rsid w:val="6D696D90"/>
    <w:rsid w:val="6D815288"/>
    <w:rsid w:val="6D860555"/>
    <w:rsid w:val="6D8B4DB4"/>
    <w:rsid w:val="6DA32C1F"/>
    <w:rsid w:val="6DA46816"/>
    <w:rsid w:val="6DB21075"/>
    <w:rsid w:val="6DBB0C65"/>
    <w:rsid w:val="6DBB120B"/>
    <w:rsid w:val="6DBE1A43"/>
    <w:rsid w:val="6DC734CC"/>
    <w:rsid w:val="6DCF476F"/>
    <w:rsid w:val="6DD2377C"/>
    <w:rsid w:val="6DDA6924"/>
    <w:rsid w:val="6DDB7D5E"/>
    <w:rsid w:val="6DE216EC"/>
    <w:rsid w:val="6DF04651"/>
    <w:rsid w:val="6DF218DD"/>
    <w:rsid w:val="6DF73BD5"/>
    <w:rsid w:val="6DF825E5"/>
    <w:rsid w:val="6DFB4166"/>
    <w:rsid w:val="6E010E59"/>
    <w:rsid w:val="6E097FD1"/>
    <w:rsid w:val="6E0D3650"/>
    <w:rsid w:val="6E19169F"/>
    <w:rsid w:val="6E1935DE"/>
    <w:rsid w:val="6E1B63AC"/>
    <w:rsid w:val="6E1E51E1"/>
    <w:rsid w:val="6E282CF9"/>
    <w:rsid w:val="6E290FBC"/>
    <w:rsid w:val="6E2D2C94"/>
    <w:rsid w:val="6E341580"/>
    <w:rsid w:val="6E367A4A"/>
    <w:rsid w:val="6E461B04"/>
    <w:rsid w:val="6E4B0A78"/>
    <w:rsid w:val="6E4C6624"/>
    <w:rsid w:val="6E582A2C"/>
    <w:rsid w:val="6E6011F9"/>
    <w:rsid w:val="6E665243"/>
    <w:rsid w:val="6E6B0CED"/>
    <w:rsid w:val="6E6E1524"/>
    <w:rsid w:val="6E6F6118"/>
    <w:rsid w:val="6E761835"/>
    <w:rsid w:val="6E7E2890"/>
    <w:rsid w:val="6E801978"/>
    <w:rsid w:val="6E825693"/>
    <w:rsid w:val="6EA13BFA"/>
    <w:rsid w:val="6EA45C05"/>
    <w:rsid w:val="6EA66674"/>
    <w:rsid w:val="6EAD4E1A"/>
    <w:rsid w:val="6EC15B86"/>
    <w:rsid w:val="6EC33B32"/>
    <w:rsid w:val="6EC4047C"/>
    <w:rsid w:val="6EC45E34"/>
    <w:rsid w:val="6EC543D7"/>
    <w:rsid w:val="6ED8429D"/>
    <w:rsid w:val="6EE1559A"/>
    <w:rsid w:val="6EE42DEB"/>
    <w:rsid w:val="6EE54ACA"/>
    <w:rsid w:val="6EE73F93"/>
    <w:rsid w:val="6EE9442B"/>
    <w:rsid w:val="6EEC7DA0"/>
    <w:rsid w:val="6EF25F4D"/>
    <w:rsid w:val="6EFF229C"/>
    <w:rsid w:val="6F1652FC"/>
    <w:rsid w:val="6F172F34"/>
    <w:rsid w:val="6F1A2251"/>
    <w:rsid w:val="6F1B1A49"/>
    <w:rsid w:val="6F1F1097"/>
    <w:rsid w:val="6F2A2CC1"/>
    <w:rsid w:val="6F2A5224"/>
    <w:rsid w:val="6F2A675D"/>
    <w:rsid w:val="6F2F50D6"/>
    <w:rsid w:val="6F2F64DB"/>
    <w:rsid w:val="6F335839"/>
    <w:rsid w:val="6F5B539B"/>
    <w:rsid w:val="6F5C6265"/>
    <w:rsid w:val="6F6265B6"/>
    <w:rsid w:val="6F703475"/>
    <w:rsid w:val="6F714A2A"/>
    <w:rsid w:val="6F7C531C"/>
    <w:rsid w:val="6F7F600C"/>
    <w:rsid w:val="6F8004C0"/>
    <w:rsid w:val="6F844DBC"/>
    <w:rsid w:val="6F8715EB"/>
    <w:rsid w:val="6F8725F7"/>
    <w:rsid w:val="6F8A1396"/>
    <w:rsid w:val="6F8A3070"/>
    <w:rsid w:val="6F8C1686"/>
    <w:rsid w:val="6F8E6F35"/>
    <w:rsid w:val="6F9260E1"/>
    <w:rsid w:val="6F951972"/>
    <w:rsid w:val="6F9E661C"/>
    <w:rsid w:val="6FA53C6B"/>
    <w:rsid w:val="6FBD6232"/>
    <w:rsid w:val="6FC01F8F"/>
    <w:rsid w:val="6FC82C63"/>
    <w:rsid w:val="6FD809F9"/>
    <w:rsid w:val="6FDC1942"/>
    <w:rsid w:val="6FDC2872"/>
    <w:rsid w:val="6FE06C43"/>
    <w:rsid w:val="6FE20202"/>
    <w:rsid w:val="6FE31BB4"/>
    <w:rsid w:val="6FE64BBA"/>
    <w:rsid w:val="6FEA4288"/>
    <w:rsid w:val="6FEB4920"/>
    <w:rsid w:val="6FEC283D"/>
    <w:rsid w:val="6FF92E76"/>
    <w:rsid w:val="6FF93153"/>
    <w:rsid w:val="6FFA2C08"/>
    <w:rsid w:val="70004D4A"/>
    <w:rsid w:val="700C21C5"/>
    <w:rsid w:val="70122642"/>
    <w:rsid w:val="701557A0"/>
    <w:rsid w:val="702A275D"/>
    <w:rsid w:val="702C1BEF"/>
    <w:rsid w:val="70315516"/>
    <w:rsid w:val="70363200"/>
    <w:rsid w:val="703663BA"/>
    <w:rsid w:val="703732E9"/>
    <w:rsid w:val="70391A57"/>
    <w:rsid w:val="703D240A"/>
    <w:rsid w:val="703D65DA"/>
    <w:rsid w:val="703F5BF3"/>
    <w:rsid w:val="704C260E"/>
    <w:rsid w:val="70531E2E"/>
    <w:rsid w:val="70543CE2"/>
    <w:rsid w:val="70561F0A"/>
    <w:rsid w:val="70621768"/>
    <w:rsid w:val="706458F5"/>
    <w:rsid w:val="70691651"/>
    <w:rsid w:val="7071791F"/>
    <w:rsid w:val="70752D52"/>
    <w:rsid w:val="707675BB"/>
    <w:rsid w:val="70780A97"/>
    <w:rsid w:val="708E3A6A"/>
    <w:rsid w:val="709D2DEC"/>
    <w:rsid w:val="709F20B3"/>
    <w:rsid w:val="709F2770"/>
    <w:rsid w:val="70A01767"/>
    <w:rsid w:val="70AA1CC9"/>
    <w:rsid w:val="70AA46DF"/>
    <w:rsid w:val="70AE6CA6"/>
    <w:rsid w:val="70B26F93"/>
    <w:rsid w:val="70B82C38"/>
    <w:rsid w:val="70B82FD3"/>
    <w:rsid w:val="70B95679"/>
    <w:rsid w:val="70C224AB"/>
    <w:rsid w:val="70C432B4"/>
    <w:rsid w:val="70C5722B"/>
    <w:rsid w:val="70CA3E58"/>
    <w:rsid w:val="70CC28E1"/>
    <w:rsid w:val="70CF4244"/>
    <w:rsid w:val="70D676F5"/>
    <w:rsid w:val="70D82848"/>
    <w:rsid w:val="70DF7ED0"/>
    <w:rsid w:val="70E471B7"/>
    <w:rsid w:val="70E57CA9"/>
    <w:rsid w:val="70EC65A4"/>
    <w:rsid w:val="70F2368B"/>
    <w:rsid w:val="70F82D59"/>
    <w:rsid w:val="710515F9"/>
    <w:rsid w:val="71121866"/>
    <w:rsid w:val="711501FC"/>
    <w:rsid w:val="71152AFE"/>
    <w:rsid w:val="711606F7"/>
    <w:rsid w:val="71190661"/>
    <w:rsid w:val="7119782D"/>
    <w:rsid w:val="71275730"/>
    <w:rsid w:val="713043DC"/>
    <w:rsid w:val="7135076B"/>
    <w:rsid w:val="7136359B"/>
    <w:rsid w:val="713E488C"/>
    <w:rsid w:val="7145635C"/>
    <w:rsid w:val="714977A7"/>
    <w:rsid w:val="714F1722"/>
    <w:rsid w:val="71566372"/>
    <w:rsid w:val="71593DA9"/>
    <w:rsid w:val="71655EBC"/>
    <w:rsid w:val="716B30B6"/>
    <w:rsid w:val="7175261E"/>
    <w:rsid w:val="71754026"/>
    <w:rsid w:val="718744A3"/>
    <w:rsid w:val="7193246D"/>
    <w:rsid w:val="71972789"/>
    <w:rsid w:val="7198256C"/>
    <w:rsid w:val="719C7B18"/>
    <w:rsid w:val="719E7939"/>
    <w:rsid w:val="71BA6AE0"/>
    <w:rsid w:val="71BB5741"/>
    <w:rsid w:val="71C30E32"/>
    <w:rsid w:val="71C94663"/>
    <w:rsid w:val="71CE7B26"/>
    <w:rsid w:val="71D55662"/>
    <w:rsid w:val="71E02D3A"/>
    <w:rsid w:val="71E6568E"/>
    <w:rsid w:val="71E93A2C"/>
    <w:rsid w:val="71EB7849"/>
    <w:rsid w:val="71F24FB3"/>
    <w:rsid w:val="71F52906"/>
    <w:rsid w:val="71FB5ABE"/>
    <w:rsid w:val="72042107"/>
    <w:rsid w:val="720D1F2F"/>
    <w:rsid w:val="72134EA2"/>
    <w:rsid w:val="72256327"/>
    <w:rsid w:val="723A0516"/>
    <w:rsid w:val="723F37E3"/>
    <w:rsid w:val="724A7BCE"/>
    <w:rsid w:val="7254225E"/>
    <w:rsid w:val="725F6779"/>
    <w:rsid w:val="726A18B5"/>
    <w:rsid w:val="726D6FD7"/>
    <w:rsid w:val="727D4077"/>
    <w:rsid w:val="727F0D1C"/>
    <w:rsid w:val="728409C4"/>
    <w:rsid w:val="72863AA7"/>
    <w:rsid w:val="728F7ACD"/>
    <w:rsid w:val="72943159"/>
    <w:rsid w:val="72953AF1"/>
    <w:rsid w:val="72964E16"/>
    <w:rsid w:val="729C07FE"/>
    <w:rsid w:val="729C1ED0"/>
    <w:rsid w:val="729D10E3"/>
    <w:rsid w:val="72A22DDA"/>
    <w:rsid w:val="72A44BC2"/>
    <w:rsid w:val="72B20521"/>
    <w:rsid w:val="72B80B69"/>
    <w:rsid w:val="72BF19FA"/>
    <w:rsid w:val="72C4162D"/>
    <w:rsid w:val="72C9473B"/>
    <w:rsid w:val="72CE60E3"/>
    <w:rsid w:val="72DC7380"/>
    <w:rsid w:val="72DE30C9"/>
    <w:rsid w:val="72E27499"/>
    <w:rsid w:val="72E328D4"/>
    <w:rsid w:val="72E43F2E"/>
    <w:rsid w:val="72E7346A"/>
    <w:rsid w:val="730B69EF"/>
    <w:rsid w:val="73124218"/>
    <w:rsid w:val="73150018"/>
    <w:rsid w:val="7316313D"/>
    <w:rsid w:val="731F472C"/>
    <w:rsid w:val="73225980"/>
    <w:rsid w:val="73321811"/>
    <w:rsid w:val="733351D5"/>
    <w:rsid w:val="73347CE9"/>
    <w:rsid w:val="73442CBF"/>
    <w:rsid w:val="734C1455"/>
    <w:rsid w:val="73691C33"/>
    <w:rsid w:val="7373536B"/>
    <w:rsid w:val="73770563"/>
    <w:rsid w:val="737A57E6"/>
    <w:rsid w:val="737D37CC"/>
    <w:rsid w:val="73821391"/>
    <w:rsid w:val="73852C46"/>
    <w:rsid w:val="738C4998"/>
    <w:rsid w:val="73910B21"/>
    <w:rsid w:val="739F2A38"/>
    <w:rsid w:val="73A24FAD"/>
    <w:rsid w:val="73A34E7A"/>
    <w:rsid w:val="73AA445A"/>
    <w:rsid w:val="73AA47FB"/>
    <w:rsid w:val="73AD7669"/>
    <w:rsid w:val="73AF1E4B"/>
    <w:rsid w:val="73B04BCD"/>
    <w:rsid w:val="73B65D64"/>
    <w:rsid w:val="73BC476F"/>
    <w:rsid w:val="73D14BBF"/>
    <w:rsid w:val="73E26FB6"/>
    <w:rsid w:val="73EC4687"/>
    <w:rsid w:val="73EF2AA3"/>
    <w:rsid w:val="73F70FB3"/>
    <w:rsid w:val="73FD0584"/>
    <w:rsid w:val="73FE7AD4"/>
    <w:rsid w:val="74031DBD"/>
    <w:rsid w:val="740C7FB4"/>
    <w:rsid w:val="7411406C"/>
    <w:rsid w:val="74126BC0"/>
    <w:rsid w:val="74150779"/>
    <w:rsid w:val="742722C6"/>
    <w:rsid w:val="74273790"/>
    <w:rsid w:val="74332C2B"/>
    <w:rsid w:val="743720DF"/>
    <w:rsid w:val="743D1E3C"/>
    <w:rsid w:val="74401234"/>
    <w:rsid w:val="74432E49"/>
    <w:rsid w:val="744A263B"/>
    <w:rsid w:val="744D309E"/>
    <w:rsid w:val="745C1017"/>
    <w:rsid w:val="745C2583"/>
    <w:rsid w:val="746022ED"/>
    <w:rsid w:val="74636492"/>
    <w:rsid w:val="74662ED2"/>
    <w:rsid w:val="746D384B"/>
    <w:rsid w:val="74714465"/>
    <w:rsid w:val="747B47C1"/>
    <w:rsid w:val="747B6FB9"/>
    <w:rsid w:val="748568CD"/>
    <w:rsid w:val="748969B2"/>
    <w:rsid w:val="749B1FF5"/>
    <w:rsid w:val="74A5111B"/>
    <w:rsid w:val="74A76C06"/>
    <w:rsid w:val="74B1185B"/>
    <w:rsid w:val="74B3733F"/>
    <w:rsid w:val="74BA3F18"/>
    <w:rsid w:val="74C11875"/>
    <w:rsid w:val="74C16799"/>
    <w:rsid w:val="74C177D1"/>
    <w:rsid w:val="74C24867"/>
    <w:rsid w:val="74C57E09"/>
    <w:rsid w:val="74D329FB"/>
    <w:rsid w:val="74D57736"/>
    <w:rsid w:val="74D76582"/>
    <w:rsid w:val="74DE1CCD"/>
    <w:rsid w:val="74E30911"/>
    <w:rsid w:val="74E41769"/>
    <w:rsid w:val="74E73B3A"/>
    <w:rsid w:val="74E92D60"/>
    <w:rsid w:val="74FC0326"/>
    <w:rsid w:val="74FD6AF9"/>
    <w:rsid w:val="75006BFF"/>
    <w:rsid w:val="75083953"/>
    <w:rsid w:val="750A2236"/>
    <w:rsid w:val="750C6A6D"/>
    <w:rsid w:val="7511631A"/>
    <w:rsid w:val="7514582F"/>
    <w:rsid w:val="751477C0"/>
    <w:rsid w:val="75207767"/>
    <w:rsid w:val="752B3379"/>
    <w:rsid w:val="752D5343"/>
    <w:rsid w:val="75426BFA"/>
    <w:rsid w:val="754B359F"/>
    <w:rsid w:val="754C0C60"/>
    <w:rsid w:val="755334CE"/>
    <w:rsid w:val="75581162"/>
    <w:rsid w:val="756C77A6"/>
    <w:rsid w:val="756E671D"/>
    <w:rsid w:val="756F6104"/>
    <w:rsid w:val="757156EB"/>
    <w:rsid w:val="757815C3"/>
    <w:rsid w:val="757D1E86"/>
    <w:rsid w:val="758B4A63"/>
    <w:rsid w:val="758C5B29"/>
    <w:rsid w:val="75971833"/>
    <w:rsid w:val="759F6F28"/>
    <w:rsid w:val="75A96BB0"/>
    <w:rsid w:val="75C24F30"/>
    <w:rsid w:val="75C37CF1"/>
    <w:rsid w:val="75C97A4F"/>
    <w:rsid w:val="75CA6FC2"/>
    <w:rsid w:val="75CB3753"/>
    <w:rsid w:val="75D0102D"/>
    <w:rsid w:val="75D72FE8"/>
    <w:rsid w:val="75D9071B"/>
    <w:rsid w:val="75DA0B91"/>
    <w:rsid w:val="75DD11C7"/>
    <w:rsid w:val="75E74788"/>
    <w:rsid w:val="75EE0DA0"/>
    <w:rsid w:val="75FE1C7F"/>
    <w:rsid w:val="75FE78F7"/>
    <w:rsid w:val="7608238C"/>
    <w:rsid w:val="76094850"/>
    <w:rsid w:val="762A6911"/>
    <w:rsid w:val="762B7BC5"/>
    <w:rsid w:val="762E71A9"/>
    <w:rsid w:val="76332C39"/>
    <w:rsid w:val="76387218"/>
    <w:rsid w:val="763B5742"/>
    <w:rsid w:val="764A13AC"/>
    <w:rsid w:val="76504B2A"/>
    <w:rsid w:val="76515480"/>
    <w:rsid w:val="765873A7"/>
    <w:rsid w:val="765A05FE"/>
    <w:rsid w:val="76695D8C"/>
    <w:rsid w:val="76742690"/>
    <w:rsid w:val="76762330"/>
    <w:rsid w:val="767B137A"/>
    <w:rsid w:val="767D65DB"/>
    <w:rsid w:val="767E1416"/>
    <w:rsid w:val="768D6682"/>
    <w:rsid w:val="768E090F"/>
    <w:rsid w:val="76A03B34"/>
    <w:rsid w:val="76A07CE9"/>
    <w:rsid w:val="76B51A95"/>
    <w:rsid w:val="76C87960"/>
    <w:rsid w:val="76CB270C"/>
    <w:rsid w:val="76D97BC5"/>
    <w:rsid w:val="76DD54F7"/>
    <w:rsid w:val="76DF4EBD"/>
    <w:rsid w:val="76E00191"/>
    <w:rsid w:val="76E4532B"/>
    <w:rsid w:val="76F15F05"/>
    <w:rsid w:val="76F529B8"/>
    <w:rsid w:val="76F65C09"/>
    <w:rsid w:val="76FB6A51"/>
    <w:rsid w:val="76FE3CC2"/>
    <w:rsid w:val="770E298E"/>
    <w:rsid w:val="77114E9A"/>
    <w:rsid w:val="77210CB8"/>
    <w:rsid w:val="77233EFD"/>
    <w:rsid w:val="7727603A"/>
    <w:rsid w:val="772E03EF"/>
    <w:rsid w:val="772E7C91"/>
    <w:rsid w:val="773310E3"/>
    <w:rsid w:val="77362DD1"/>
    <w:rsid w:val="77511B2F"/>
    <w:rsid w:val="77523C83"/>
    <w:rsid w:val="77546499"/>
    <w:rsid w:val="775D7B58"/>
    <w:rsid w:val="77691DC3"/>
    <w:rsid w:val="776B358A"/>
    <w:rsid w:val="77717F24"/>
    <w:rsid w:val="77764CA1"/>
    <w:rsid w:val="777B5FDA"/>
    <w:rsid w:val="778243A7"/>
    <w:rsid w:val="77844CD2"/>
    <w:rsid w:val="77880CD0"/>
    <w:rsid w:val="77885880"/>
    <w:rsid w:val="779043E2"/>
    <w:rsid w:val="779150B9"/>
    <w:rsid w:val="779A2A38"/>
    <w:rsid w:val="779D7FD8"/>
    <w:rsid w:val="77A67511"/>
    <w:rsid w:val="77A83023"/>
    <w:rsid w:val="77B203F2"/>
    <w:rsid w:val="77B27D81"/>
    <w:rsid w:val="77B34168"/>
    <w:rsid w:val="77B73097"/>
    <w:rsid w:val="77B853CE"/>
    <w:rsid w:val="77BE1E71"/>
    <w:rsid w:val="77C36C3C"/>
    <w:rsid w:val="77C6634D"/>
    <w:rsid w:val="77CB0788"/>
    <w:rsid w:val="77D721DC"/>
    <w:rsid w:val="77DF0EAD"/>
    <w:rsid w:val="77EA3CA6"/>
    <w:rsid w:val="78000AED"/>
    <w:rsid w:val="78080C40"/>
    <w:rsid w:val="78102276"/>
    <w:rsid w:val="78164B46"/>
    <w:rsid w:val="78175301"/>
    <w:rsid w:val="78182BF1"/>
    <w:rsid w:val="782007AA"/>
    <w:rsid w:val="782774C3"/>
    <w:rsid w:val="783A5958"/>
    <w:rsid w:val="7840126E"/>
    <w:rsid w:val="78451C24"/>
    <w:rsid w:val="784D556E"/>
    <w:rsid w:val="784E76DC"/>
    <w:rsid w:val="78515669"/>
    <w:rsid w:val="78612919"/>
    <w:rsid w:val="786146A0"/>
    <w:rsid w:val="786A010A"/>
    <w:rsid w:val="786C6EF6"/>
    <w:rsid w:val="78705F02"/>
    <w:rsid w:val="78745195"/>
    <w:rsid w:val="787B16A2"/>
    <w:rsid w:val="787C42DD"/>
    <w:rsid w:val="788A5451"/>
    <w:rsid w:val="7891540A"/>
    <w:rsid w:val="78920831"/>
    <w:rsid w:val="789470BD"/>
    <w:rsid w:val="789D4FA3"/>
    <w:rsid w:val="78A504C8"/>
    <w:rsid w:val="78B13B0E"/>
    <w:rsid w:val="78B8775D"/>
    <w:rsid w:val="78B91416"/>
    <w:rsid w:val="78C84750"/>
    <w:rsid w:val="78CE5CDC"/>
    <w:rsid w:val="78D61A4D"/>
    <w:rsid w:val="78DA2088"/>
    <w:rsid w:val="78DF5B2B"/>
    <w:rsid w:val="78DF77D5"/>
    <w:rsid w:val="78E656E7"/>
    <w:rsid w:val="78E75646"/>
    <w:rsid w:val="78EB5EFD"/>
    <w:rsid w:val="78EF206F"/>
    <w:rsid w:val="78F8672E"/>
    <w:rsid w:val="79062161"/>
    <w:rsid w:val="790D20C1"/>
    <w:rsid w:val="79107BE7"/>
    <w:rsid w:val="791610B3"/>
    <w:rsid w:val="79162D4D"/>
    <w:rsid w:val="791A3E30"/>
    <w:rsid w:val="792D38DD"/>
    <w:rsid w:val="793149BC"/>
    <w:rsid w:val="79336CA0"/>
    <w:rsid w:val="79382508"/>
    <w:rsid w:val="793C27D0"/>
    <w:rsid w:val="793D02C4"/>
    <w:rsid w:val="79481F08"/>
    <w:rsid w:val="79496D88"/>
    <w:rsid w:val="794C1DA6"/>
    <w:rsid w:val="794F110E"/>
    <w:rsid w:val="794F5A03"/>
    <w:rsid w:val="795874B4"/>
    <w:rsid w:val="795C05B5"/>
    <w:rsid w:val="79605CAC"/>
    <w:rsid w:val="7961710C"/>
    <w:rsid w:val="796226B7"/>
    <w:rsid w:val="796C5790"/>
    <w:rsid w:val="79870D9A"/>
    <w:rsid w:val="798736BF"/>
    <w:rsid w:val="798813F5"/>
    <w:rsid w:val="798A482A"/>
    <w:rsid w:val="79905A88"/>
    <w:rsid w:val="79957516"/>
    <w:rsid w:val="799C1CF1"/>
    <w:rsid w:val="799C5797"/>
    <w:rsid w:val="79A156EC"/>
    <w:rsid w:val="79A31A75"/>
    <w:rsid w:val="79A402B6"/>
    <w:rsid w:val="79AB6836"/>
    <w:rsid w:val="79AE37F8"/>
    <w:rsid w:val="79B44348"/>
    <w:rsid w:val="79B84757"/>
    <w:rsid w:val="79BD3D02"/>
    <w:rsid w:val="79C32FEF"/>
    <w:rsid w:val="79C619C0"/>
    <w:rsid w:val="79CF720E"/>
    <w:rsid w:val="79D13944"/>
    <w:rsid w:val="79D30053"/>
    <w:rsid w:val="79DE7C8F"/>
    <w:rsid w:val="79E52441"/>
    <w:rsid w:val="7A0A209D"/>
    <w:rsid w:val="7A1213EE"/>
    <w:rsid w:val="7A122D59"/>
    <w:rsid w:val="7A1270C4"/>
    <w:rsid w:val="7A183A02"/>
    <w:rsid w:val="7A2013FC"/>
    <w:rsid w:val="7A215327"/>
    <w:rsid w:val="7A293534"/>
    <w:rsid w:val="7A293831"/>
    <w:rsid w:val="7A344CF1"/>
    <w:rsid w:val="7A3643BA"/>
    <w:rsid w:val="7A380C3F"/>
    <w:rsid w:val="7A3B042E"/>
    <w:rsid w:val="7A4C0DA0"/>
    <w:rsid w:val="7A5275FA"/>
    <w:rsid w:val="7A560030"/>
    <w:rsid w:val="7A576A80"/>
    <w:rsid w:val="7A5C7ABE"/>
    <w:rsid w:val="7A6840CE"/>
    <w:rsid w:val="7A74304F"/>
    <w:rsid w:val="7A7F4BEA"/>
    <w:rsid w:val="7A8149C1"/>
    <w:rsid w:val="7A861051"/>
    <w:rsid w:val="7A882CF9"/>
    <w:rsid w:val="7A894151"/>
    <w:rsid w:val="7A8D23E0"/>
    <w:rsid w:val="7A9379F9"/>
    <w:rsid w:val="7A975B0F"/>
    <w:rsid w:val="7AA9318C"/>
    <w:rsid w:val="7AB302F3"/>
    <w:rsid w:val="7ABB45F6"/>
    <w:rsid w:val="7ABD6E5B"/>
    <w:rsid w:val="7AC10096"/>
    <w:rsid w:val="7AC330B7"/>
    <w:rsid w:val="7ACC2256"/>
    <w:rsid w:val="7ACE7B72"/>
    <w:rsid w:val="7ADB19DB"/>
    <w:rsid w:val="7ADC193F"/>
    <w:rsid w:val="7AE832A5"/>
    <w:rsid w:val="7AEB7633"/>
    <w:rsid w:val="7AEE7D5A"/>
    <w:rsid w:val="7AF119DB"/>
    <w:rsid w:val="7AF5375D"/>
    <w:rsid w:val="7B036EB4"/>
    <w:rsid w:val="7B0B05F7"/>
    <w:rsid w:val="7B0D2B9B"/>
    <w:rsid w:val="7B0D3C52"/>
    <w:rsid w:val="7B104AFF"/>
    <w:rsid w:val="7B1810CF"/>
    <w:rsid w:val="7B2C15CA"/>
    <w:rsid w:val="7B2C61C2"/>
    <w:rsid w:val="7B390BF2"/>
    <w:rsid w:val="7B3B4633"/>
    <w:rsid w:val="7B4162C7"/>
    <w:rsid w:val="7B4C7AD1"/>
    <w:rsid w:val="7B534E2D"/>
    <w:rsid w:val="7B5C622D"/>
    <w:rsid w:val="7B683189"/>
    <w:rsid w:val="7B6A3E7D"/>
    <w:rsid w:val="7B6F3D02"/>
    <w:rsid w:val="7B77431B"/>
    <w:rsid w:val="7B88567D"/>
    <w:rsid w:val="7B8F0AFD"/>
    <w:rsid w:val="7B95779E"/>
    <w:rsid w:val="7B961F8A"/>
    <w:rsid w:val="7B98535A"/>
    <w:rsid w:val="7B9B7BF7"/>
    <w:rsid w:val="7BA57FBA"/>
    <w:rsid w:val="7BA821FD"/>
    <w:rsid w:val="7BAE48FC"/>
    <w:rsid w:val="7BB32376"/>
    <w:rsid w:val="7BB83DF8"/>
    <w:rsid w:val="7BBA2E35"/>
    <w:rsid w:val="7BC76B4E"/>
    <w:rsid w:val="7BC84704"/>
    <w:rsid w:val="7BCC163B"/>
    <w:rsid w:val="7BCC236D"/>
    <w:rsid w:val="7BCC7CAA"/>
    <w:rsid w:val="7BDF1ACF"/>
    <w:rsid w:val="7BE66796"/>
    <w:rsid w:val="7BF00E78"/>
    <w:rsid w:val="7BFF4559"/>
    <w:rsid w:val="7C0827FE"/>
    <w:rsid w:val="7C084E85"/>
    <w:rsid w:val="7C164F89"/>
    <w:rsid w:val="7C1A756B"/>
    <w:rsid w:val="7C1B1028"/>
    <w:rsid w:val="7C226546"/>
    <w:rsid w:val="7C251562"/>
    <w:rsid w:val="7C2B0B13"/>
    <w:rsid w:val="7C2B2034"/>
    <w:rsid w:val="7C2E613C"/>
    <w:rsid w:val="7C3043FE"/>
    <w:rsid w:val="7C374594"/>
    <w:rsid w:val="7C3C0747"/>
    <w:rsid w:val="7C4569BE"/>
    <w:rsid w:val="7C4F607B"/>
    <w:rsid w:val="7C517240"/>
    <w:rsid w:val="7C5807CC"/>
    <w:rsid w:val="7C583982"/>
    <w:rsid w:val="7C61722C"/>
    <w:rsid w:val="7C6972EC"/>
    <w:rsid w:val="7C6B22AE"/>
    <w:rsid w:val="7C7A6994"/>
    <w:rsid w:val="7C7D0B32"/>
    <w:rsid w:val="7C8B1147"/>
    <w:rsid w:val="7C8C5EFB"/>
    <w:rsid w:val="7C9F1C4C"/>
    <w:rsid w:val="7CA30A20"/>
    <w:rsid w:val="7CA31AB6"/>
    <w:rsid w:val="7CA4518D"/>
    <w:rsid w:val="7CA50BAD"/>
    <w:rsid w:val="7CB47910"/>
    <w:rsid w:val="7CB708C6"/>
    <w:rsid w:val="7CBE5D37"/>
    <w:rsid w:val="7CD17149"/>
    <w:rsid w:val="7CD27243"/>
    <w:rsid w:val="7CD730F8"/>
    <w:rsid w:val="7CE95DFB"/>
    <w:rsid w:val="7CEA4595"/>
    <w:rsid w:val="7CEA756D"/>
    <w:rsid w:val="7CEF6F02"/>
    <w:rsid w:val="7CF11D62"/>
    <w:rsid w:val="7CFB6A2F"/>
    <w:rsid w:val="7D027F2A"/>
    <w:rsid w:val="7D061726"/>
    <w:rsid w:val="7D0A1A32"/>
    <w:rsid w:val="7D0C1069"/>
    <w:rsid w:val="7D0E4B5B"/>
    <w:rsid w:val="7D245DBB"/>
    <w:rsid w:val="7D250FF6"/>
    <w:rsid w:val="7D3170D9"/>
    <w:rsid w:val="7D33504E"/>
    <w:rsid w:val="7D362C54"/>
    <w:rsid w:val="7D3B012B"/>
    <w:rsid w:val="7D3C08AA"/>
    <w:rsid w:val="7D3F4BE3"/>
    <w:rsid w:val="7D477F4C"/>
    <w:rsid w:val="7D4928DE"/>
    <w:rsid w:val="7D4C0330"/>
    <w:rsid w:val="7D4C641E"/>
    <w:rsid w:val="7D4D2034"/>
    <w:rsid w:val="7D5C493C"/>
    <w:rsid w:val="7D6E4CF8"/>
    <w:rsid w:val="7D7C3D68"/>
    <w:rsid w:val="7D817B4C"/>
    <w:rsid w:val="7D881DCE"/>
    <w:rsid w:val="7D96044B"/>
    <w:rsid w:val="7DA90486"/>
    <w:rsid w:val="7DAE540F"/>
    <w:rsid w:val="7DB07FBB"/>
    <w:rsid w:val="7DBF0B02"/>
    <w:rsid w:val="7DC63571"/>
    <w:rsid w:val="7DC767AB"/>
    <w:rsid w:val="7DCB2063"/>
    <w:rsid w:val="7DD112B2"/>
    <w:rsid w:val="7DD318F4"/>
    <w:rsid w:val="7DEA41A0"/>
    <w:rsid w:val="7DF5241B"/>
    <w:rsid w:val="7DF7247F"/>
    <w:rsid w:val="7DF84014"/>
    <w:rsid w:val="7E01736D"/>
    <w:rsid w:val="7E0E7855"/>
    <w:rsid w:val="7E17623B"/>
    <w:rsid w:val="7E193EE2"/>
    <w:rsid w:val="7E1F2DD5"/>
    <w:rsid w:val="7E256BD9"/>
    <w:rsid w:val="7E2902F5"/>
    <w:rsid w:val="7E3833AC"/>
    <w:rsid w:val="7E4030AD"/>
    <w:rsid w:val="7E4313B6"/>
    <w:rsid w:val="7E480690"/>
    <w:rsid w:val="7E574A6E"/>
    <w:rsid w:val="7E61326B"/>
    <w:rsid w:val="7E6416AA"/>
    <w:rsid w:val="7E672F90"/>
    <w:rsid w:val="7E6A5017"/>
    <w:rsid w:val="7E701D11"/>
    <w:rsid w:val="7E762791"/>
    <w:rsid w:val="7E804FCB"/>
    <w:rsid w:val="7E8104AE"/>
    <w:rsid w:val="7E8533A3"/>
    <w:rsid w:val="7E8A0601"/>
    <w:rsid w:val="7E8B30DA"/>
    <w:rsid w:val="7E8E42BF"/>
    <w:rsid w:val="7E90165D"/>
    <w:rsid w:val="7E9212CE"/>
    <w:rsid w:val="7E971EEC"/>
    <w:rsid w:val="7E9F6584"/>
    <w:rsid w:val="7EA737EF"/>
    <w:rsid w:val="7EA85A3A"/>
    <w:rsid w:val="7EB439D1"/>
    <w:rsid w:val="7EB819E3"/>
    <w:rsid w:val="7EC03FD7"/>
    <w:rsid w:val="7EC42148"/>
    <w:rsid w:val="7ECB461D"/>
    <w:rsid w:val="7ED405DD"/>
    <w:rsid w:val="7ED44F77"/>
    <w:rsid w:val="7ED544B5"/>
    <w:rsid w:val="7EDB49B6"/>
    <w:rsid w:val="7EE6466E"/>
    <w:rsid w:val="7EF249D0"/>
    <w:rsid w:val="7F005876"/>
    <w:rsid w:val="7F0D0F48"/>
    <w:rsid w:val="7F0E3802"/>
    <w:rsid w:val="7F14671E"/>
    <w:rsid w:val="7F1B5E8E"/>
    <w:rsid w:val="7F233313"/>
    <w:rsid w:val="7F2D77EE"/>
    <w:rsid w:val="7F2E4552"/>
    <w:rsid w:val="7F337740"/>
    <w:rsid w:val="7F3A609B"/>
    <w:rsid w:val="7F4C286A"/>
    <w:rsid w:val="7F5117A9"/>
    <w:rsid w:val="7F5412C6"/>
    <w:rsid w:val="7F554F26"/>
    <w:rsid w:val="7F637BB3"/>
    <w:rsid w:val="7F7119F3"/>
    <w:rsid w:val="7F7A61B5"/>
    <w:rsid w:val="7F8029CE"/>
    <w:rsid w:val="7F853AB6"/>
    <w:rsid w:val="7F8D4C51"/>
    <w:rsid w:val="7F8E5DD1"/>
    <w:rsid w:val="7F942BE1"/>
    <w:rsid w:val="7F961D37"/>
    <w:rsid w:val="7FA23687"/>
    <w:rsid w:val="7FA71F3A"/>
    <w:rsid w:val="7FB16B07"/>
    <w:rsid w:val="7FC379A1"/>
    <w:rsid w:val="7FC638A9"/>
    <w:rsid w:val="7FCA1117"/>
    <w:rsid w:val="7FD36B0A"/>
    <w:rsid w:val="7FD540F2"/>
    <w:rsid w:val="7FDA265A"/>
    <w:rsid w:val="7FDB0ACF"/>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2">
    <w:name w:val="heading 2"/>
    <w:basedOn w:val="1"/>
    <w:next w:val="1"/>
    <w:link w:val="37"/>
    <w:unhideWhenUsed/>
    <w:qFormat/>
    <w:uiPriority w:val="0"/>
    <w:pPr>
      <w:keepNext/>
      <w:keepLines/>
      <w:spacing w:line="500" w:lineRule="exact"/>
      <w:outlineLvl w:val="1"/>
    </w:pPr>
    <w:rPr>
      <w:rFonts w:ascii="Arial" w:hAnsi="Arial" w:eastAsia="黑体"/>
      <w:b/>
      <w:sz w:val="28"/>
    </w:rPr>
  </w:style>
  <w:style w:type="paragraph" w:styleId="4">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6">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7">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8">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eastAsia="宋体"/>
    </w:rPr>
  </w:style>
  <w:style w:type="paragraph" w:styleId="10">
    <w:name w:val="annotation text"/>
    <w:basedOn w:val="1"/>
    <w:qFormat/>
    <w:uiPriority w:val="0"/>
    <w:pPr>
      <w:jc w:val="left"/>
    </w:pPr>
  </w:style>
  <w:style w:type="paragraph" w:styleId="11">
    <w:name w:val="Body Text"/>
    <w:basedOn w:val="1"/>
    <w:next w:val="1"/>
    <w:qFormat/>
    <w:uiPriority w:val="0"/>
    <w:pPr>
      <w:spacing w:after="120" w:afterLines="0"/>
    </w:pPr>
    <w:rPr>
      <w:rFonts w:ascii="Times New Roman"/>
      <w:sz w:val="24"/>
      <w:szCs w:val="24"/>
    </w:r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36"/>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35"/>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1"/>
    <w:unhideWhenUsed/>
    <w:qFormat/>
    <w:uiPriority w:val="99"/>
    <w:pPr>
      <w:spacing w:after="120"/>
      <w:ind w:firstLine="420" w:firstLineChars="100"/>
    </w:pPr>
    <w:rPr>
      <w:rFonts w:ascii="Calibri" w:hAnsi="Calibri" w:eastAsia="宋体" w:cs="Times New Roman"/>
      <w:sz w:val="21"/>
      <w:szCs w:val="2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qFormat/>
    <w:uiPriority w:val="0"/>
    <w:rPr>
      <w:rFonts w:hint="eastAsia" w:ascii="微软雅黑" w:hAnsi="微软雅黑" w:eastAsia="微软雅黑" w:cs="微软雅黑"/>
      <w:color w:val="02396F"/>
      <w:u w:val="single"/>
    </w:rPr>
  </w:style>
  <w:style w:type="character" w:styleId="24">
    <w:name w:val="Hyperlink"/>
    <w:basedOn w:val="22"/>
    <w:qFormat/>
    <w:uiPriority w:val="0"/>
    <w:rPr>
      <w:color w:val="0000FF"/>
      <w:u w:val="single"/>
    </w:rPr>
  </w:style>
  <w:style w:type="paragraph" w:customStyle="1" w:styleId="25">
    <w:name w:val="14、“第一章”一级标题"/>
    <w:basedOn w:val="26"/>
    <w:qFormat/>
    <w:uiPriority w:val="0"/>
    <w:pPr>
      <w:numPr>
        <w:ilvl w:val="0"/>
        <w:numId w:val="2"/>
      </w:numPr>
      <w:spacing w:before="50" w:beforeLines="50" w:after="50" w:afterLines="50" w:line="240" w:lineRule="auto"/>
      <w:jc w:val="center"/>
      <w:outlineLvl w:val="0"/>
    </w:pPr>
    <w:rPr>
      <w:b/>
      <w:sz w:val="36"/>
    </w:rPr>
  </w:style>
  <w:style w:type="paragraph" w:customStyle="1" w:styleId="26">
    <w:name w:val="01、普通正文"/>
    <w:basedOn w:val="1"/>
    <w:link w:val="57"/>
    <w:qFormat/>
    <w:uiPriority w:val="0"/>
    <w:pPr>
      <w:wordWrap w:val="0"/>
      <w:topLinePunct/>
      <w:ind w:firstLine="0" w:firstLineChars="0"/>
    </w:pPr>
    <w:rPr>
      <w:rFonts w:ascii="宋体" w:hAnsi="宋体" w:eastAsia="宋体"/>
      <w:snapToGrid w:val="0"/>
    </w:rPr>
  </w:style>
  <w:style w:type="paragraph" w:customStyle="1" w:styleId="27">
    <w:name w:val="15、“一、”二级标题"/>
    <w:basedOn w:val="1"/>
    <w:qFormat/>
    <w:uiPriority w:val="0"/>
    <w:pPr>
      <w:numPr>
        <w:ilvl w:val="1"/>
        <w:numId w:val="2"/>
      </w:numPr>
      <w:wordWrap w:val="0"/>
      <w:topLinePunct/>
      <w:ind w:firstLine="803" w:firstLineChars="200"/>
      <w:outlineLvl w:val="1"/>
    </w:pPr>
    <w:rPr>
      <w:rFonts w:ascii="宋体" w:hAnsi="宋体" w:eastAsia="宋体"/>
      <w:b/>
    </w:rPr>
  </w:style>
  <w:style w:type="paragraph" w:customStyle="1" w:styleId="28">
    <w:name w:val="16、“(一)”三级标题"/>
    <w:basedOn w:val="26"/>
    <w:link w:val="55"/>
    <w:qFormat/>
    <w:uiPriority w:val="0"/>
    <w:pPr>
      <w:numPr>
        <w:ilvl w:val="2"/>
        <w:numId w:val="2"/>
      </w:numPr>
      <w:ind w:firstLine="803" w:firstLineChars="200"/>
      <w:outlineLvl w:val="2"/>
    </w:pPr>
    <w:rPr>
      <w:rFonts w:ascii="宋体" w:hAnsi="宋体" w:eastAsia="宋体"/>
      <w:b/>
    </w:rPr>
  </w:style>
  <w:style w:type="paragraph" w:customStyle="1" w:styleId="29">
    <w:name w:val="17“1.”四级标题"/>
    <w:basedOn w:val="30"/>
    <w:qFormat/>
    <w:uiPriority w:val="0"/>
    <w:pPr>
      <w:numPr>
        <w:ilvl w:val="3"/>
        <w:numId w:val="2"/>
      </w:numPr>
      <w:ind w:firstLine="803" w:firstLineChars="200"/>
    </w:pPr>
    <w:rPr>
      <w:rFonts w:ascii="宋体" w:hAnsi="宋体" w:eastAsia="宋体"/>
    </w:rPr>
  </w:style>
  <w:style w:type="paragraph" w:customStyle="1" w:styleId="30">
    <w:name w:val="02、首行缩进2字符正文"/>
    <w:basedOn w:val="1"/>
    <w:link w:val="56"/>
    <w:qFormat/>
    <w:uiPriority w:val="0"/>
    <w:pPr>
      <w:wordWrap w:val="0"/>
      <w:topLinePunct/>
      <w:ind w:firstLine="480" w:firstLineChars="200"/>
    </w:pPr>
    <w:rPr>
      <w:rFonts w:ascii="宋体" w:hAnsi="宋体" w:eastAsia="宋体"/>
    </w:rPr>
  </w:style>
  <w:style w:type="paragraph" w:customStyle="1" w:styleId="31">
    <w:name w:val="18、“1.1”五级标题"/>
    <w:basedOn w:val="29"/>
    <w:qFormat/>
    <w:uiPriority w:val="0"/>
    <w:pPr>
      <w:numPr>
        <w:ilvl w:val="4"/>
        <w:numId w:val="2"/>
      </w:numPr>
      <w:ind w:firstLine="803" w:firstLineChars="200"/>
    </w:pPr>
  </w:style>
  <w:style w:type="paragraph" w:customStyle="1" w:styleId="32">
    <w:name w:val="19、“(1)”六级标题"/>
    <w:basedOn w:val="29"/>
    <w:qFormat/>
    <w:uiPriority w:val="0"/>
    <w:pPr>
      <w:numPr>
        <w:ilvl w:val="5"/>
        <w:numId w:val="2"/>
      </w:numPr>
      <w:ind w:firstLine="803" w:firstLineChars="200"/>
    </w:pPr>
  </w:style>
  <w:style w:type="paragraph" w:customStyle="1" w:styleId="33">
    <w:name w:val="标题 5（有编号）（绿盟科技）"/>
    <w:basedOn w:val="1"/>
    <w:next w:val="34"/>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34">
    <w:name w:val="正文（绿盟科技）"/>
    <w:next w:val="1"/>
    <w:qFormat/>
    <w:uiPriority w:val="0"/>
    <w:pPr>
      <w:spacing w:line="300" w:lineRule="auto"/>
    </w:pPr>
    <w:rPr>
      <w:rFonts w:ascii="Arial" w:hAnsi="Arial" w:eastAsia="宋体" w:cs="黑体"/>
      <w:sz w:val="21"/>
      <w:szCs w:val="21"/>
      <w:lang w:val="en-US" w:eastAsia="zh-CN" w:bidi="ar-SA"/>
    </w:rPr>
  </w:style>
  <w:style w:type="character" w:customStyle="1" w:styleId="35">
    <w:name w:val="页眉 Char"/>
    <w:basedOn w:val="22"/>
    <w:link w:val="15"/>
    <w:qFormat/>
    <w:uiPriority w:val="0"/>
    <w:rPr>
      <w:rFonts w:ascii="宋体" w:hAnsi="宋体" w:eastAsia="宋体" w:cstheme="minorBidi"/>
      <w:kern w:val="2"/>
      <w:sz w:val="18"/>
      <w:szCs w:val="18"/>
    </w:rPr>
  </w:style>
  <w:style w:type="character" w:customStyle="1" w:styleId="36">
    <w:name w:val="页脚 Char"/>
    <w:basedOn w:val="22"/>
    <w:link w:val="14"/>
    <w:qFormat/>
    <w:uiPriority w:val="0"/>
    <w:rPr>
      <w:rFonts w:ascii="宋体" w:hAnsi="宋体" w:eastAsia="宋体" w:cstheme="minorBidi"/>
      <w:kern w:val="2"/>
      <w:sz w:val="18"/>
      <w:szCs w:val="18"/>
    </w:rPr>
  </w:style>
  <w:style w:type="character" w:customStyle="1" w:styleId="37">
    <w:name w:val="标题 2 Char"/>
    <w:basedOn w:val="22"/>
    <w:link w:val="2"/>
    <w:qFormat/>
    <w:uiPriority w:val="0"/>
    <w:rPr>
      <w:rFonts w:ascii="Arial" w:hAnsi="Arial" w:eastAsia="黑体"/>
      <w:b/>
      <w:sz w:val="28"/>
    </w:rPr>
  </w:style>
  <w:style w:type="paragraph" w:customStyle="1" w:styleId="38">
    <w:name w:val="05、“(一)”正文三级标题"/>
    <w:basedOn w:val="1"/>
    <w:link w:val="59"/>
    <w:qFormat/>
    <w:uiPriority w:val="0"/>
    <w:pPr>
      <w:numPr>
        <w:ilvl w:val="1"/>
        <w:numId w:val="1"/>
      </w:numPr>
      <w:wordWrap w:val="0"/>
      <w:topLinePunct/>
      <w:ind w:firstLine="803" w:firstLineChars="200"/>
    </w:pPr>
    <w:rPr>
      <w:rFonts w:ascii="宋体" w:hAnsi="宋体" w:eastAsia="宋体"/>
    </w:rPr>
  </w:style>
  <w:style w:type="paragraph" w:customStyle="1" w:styleId="39">
    <w:name w:val="00、封面正文(与其他内容无关的格式)"/>
    <w:basedOn w:val="1"/>
    <w:qFormat/>
    <w:uiPriority w:val="0"/>
    <w:rPr>
      <w:rFonts w:ascii="宋体" w:hAnsi="宋体" w:eastAsia="宋体"/>
    </w:rPr>
  </w:style>
  <w:style w:type="paragraph" w:customStyle="1" w:styleId="40">
    <w:name w:val="06、“1.”正文四级标题"/>
    <w:basedOn w:val="1"/>
    <w:link w:val="61"/>
    <w:qFormat/>
    <w:uiPriority w:val="0"/>
    <w:pPr>
      <w:numPr>
        <w:ilvl w:val="2"/>
        <w:numId w:val="1"/>
      </w:numPr>
      <w:wordWrap w:val="0"/>
      <w:topLinePunct/>
      <w:ind w:firstLine="803" w:firstLineChars="200"/>
    </w:pPr>
    <w:rPr>
      <w:rFonts w:ascii="宋体" w:hAnsi="宋体" w:eastAsia="宋体"/>
      <w:snapToGrid w:val="0"/>
    </w:rPr>
  </w:style>
  <w:style w:type="paragraph" w:customStyle="1" w:styleId="41">
    <w:name w:val="07、“1.1”正文五级标题"/>
    <w:basedOn w:val="1"/>
    <w:link w:val="53"/>
    <w:qFormat/>
    <w:uiPriority w:val="0"/>
    <w:pPr>
      <w:numPr>
        <w:ilvl w:val="3"/>
        <w:numId w:val="1"/>
      </w:numPr>
      <w:ind w:firstLine="803" w:firstLineChars="200"/>
    </w:pPr>
    <w:rPr>
      <w:rFonts w:ascii="宋体" w:hAnsi="宋体" w:eastAsia="宋体"/>
    </w:rPr>
  </w:style>
  <w:style w:type="paragraph" w:customStyle="1" w:styleId="42">
    <w:name w:val="08、“(1)”正文六级标题"/>
    <w:basedOn w:val="1"/>
    <w:link w:val="62"/>
    <w:qFormat/>
    <w:uiPriority w:val="0"/>
    <w:pPr>
      <w:numPr>
        <w:ilvl w:val="4"/>
        <w:numId w:val="1"/>
      </w:numPr>
      <w:ind w:firstLine="803" w:firstLineChars="200"/>
    </w:pPr>
    <w:rPr>
      <w:rFonts w:ascii="宋体" w:hAnsi="宋体" w:eastAsia="宋体"/>
      <w:snapToGrid w:val="0"/>
    </w:rPr>
  </w:style>
  <w:style w:type="paragraph" w:customStyle="1" w:styleId="43">
    <w:name w:val="09、“1.”表格内一级标题"/>
    <w:basedOn w:val="1"/>
    <w:qFormat/>
    <w:uiPriority w:val="0"/>
    <w:pPr>
      <w:numPr>
        <w:ilvl w:val="0"/>
        <w:numId w:val="4"/>
      </w:numPr>
      <w:wordWrap w:val="0"/>
      <w:topLinePunct/>
      <w:spacing w:line="360" w:lineRule="exact"/>
      <w:ind w:left="48" w:leftChars="20"/>
    </w:pPr>
    <w:rPr>
      <w:rFonts w:ascii="宋体" w:hAnsi="宋体" w:eastAsia="宋体"/>
      <w:snapToGrid w:val="0"/>
      <w:sz w:val="21"/>
    </w:rPr>
  </w:style>
  <w:style w:type="paragraph" w:customStyle="1" w:styleId="44">
    <w:name w:val="10、“1.1”表格内二级标题"/>
    <w:basedOn w:val="1"/>
    <w:link w:val="52"/>
    <w:qFormat/>
    <w:uiPriority w:val="0"/>
    <w:pPr>
      <w:numPr>
        <w:ilvl w:val="1"/>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5">
    <w:name w:val="11、“1.1.1”表格内三级标题"/>
    <w:basedOn w:val="1"/>
    <w:qFormat/>
    <w:uiPriority w:val="0"/>
    <w:pPr>
      <w:numPr>
        <w:ilvl w:val="2"/>
        <w:numId w:val="4"/>
      </w:numPr>
      <w:wordWrap w:val="0"/>
      <w:topLinePunct/>
      <w:spacing w:line="360" w:lineRule="exact"/>
      <w:ind w:left="48" w:leftChars="20" w:firstLine="0" w:firstLineChars="0"/>
    </w:pPr>
    <w:rPr>
      <w:rFonts w:ascii="宋体" w:hAnsi="宋体" w:eastAsia="宋体"/>
      <w:snapToGrid w:val="0"/>
      <w:sz w:val="21"/>
    </w:rPr>
  </w:style>
  <w:style w:type="paragraph" w:customStyle="1" w:styleId="46">
    <w:name w:val="12、表格内左对齐正文"/>
    <w:basedOn w:val="1"/>
    <w:link w:val="63"/>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47">
    <w:name w:val="20、第二章“一、”二级标题"/>
    <w:basedOn w:val="26"/>
    <w:qFormat/>
    <w:uiPriority w:val="0"/>
    <w:pPr>
      <w:numPr>
        <w:ilvl w:val="0"/>
        <w:numId w:val="5"/>
      </w:numPr>
      <w:spacing w:before="50" w:beforeLines="50" w:after="50" w:afterLines="50"/>
      <w:jc w:val="center"/>
      <w:outlineLvl w:val="1"/>
    </w:pPr>
    <w:rPr>
      <w:rFonts w:ascii="宋体" w:hAnsi="宋体" w:eastAsia="宋体"/>
      <w:b/>
      <w:sz w:val="32"/>
    </w:rPr>
  </w:style>
  <w:style w:type="paragraph" w:customStyle="1" w:styleId="48">
    <w:name w:val="21、第三章“(一)”三级标题"/>
    <w:basedOn w:val="26"/>
    <w:link w:val="54"/>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customStyle="1" w:styleId="49">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50">
    <w:name w:val="03、“注：”正文(加粗，首行缩进2字符)"/>
    <w:basedOn w:val="26"/>
    <w:link w:val="58"/>
    <w:qFormat/>
    <w:uiPriority w:val="0"/>
    <w:pPr>
      <w:ind w:firstLine="480" w:firstLineChars="200"/>
    </w:pPr>
    <w:rPr>
      <w:b/>
    </w:rPr>
  </w:style>
  <w:style w:type="paragraph" w:customStyle="1" w:styleId="51">
    <w:name w:val="04“一、”正文二级标题"/>
    <w:basedOn w:val="26"/>
    <w:link w:val="60"/>
    <w:qFormat/>
    <w:uiPriority w:val="0"/>
    <w:pPr>
      <w:ind w:firstLine="803" w:firstLineChars="200"/>
    </w:pPr>
  </w:style>
  <w:style w:type="character" w:customStyle="1" w:styleId="52">
    <w:name w:val="10、“1.1”表格内二级标题 Char"/>
    <w:link w:val="44"/>
    <w:qFormat/>
    <w:uiPriority w:val="0"/>
    <w:rPr>
      <w:rFonts w:ascii="宋体" w:hAnsi="宋体" w:eastAsia="宋体"/>
      <w:snapToGrid w:val="0"/>
      <w:sz w:val="21"/>
    </w:rPr>
  </w:style>
  <w:style w:type="character" w:customStyle="1" w:styleId="53">
    <w:name w:val="07、“1.1”正文五级标题 Char"/>
    <w:link w:val="41"/>
    <w:qFormat/>
    <w:uiPriority w:val="0"/>
    <w:rPr>
      <w:rFonts w:ascii="宋体" w:hAnsi="宋体" w:eastAsia="宋体"/>
    </w:rPr>
  </w:style>
  <w:style w:type="character" w:customStyle="1" w:styleId="54">
    <w:name w:val="18、第三章“(一)”三级标题 Char"/>
    <w:link w:val="48"/>
    <w:qFormat/>
    <w:uiPriority w:val="0"/>
    <w:rPr>
      <w:rFonts w:ascii="宋体" w:hAnsi="宋体" w:eastAsia="宋体"/>
      <w:b/>
      <w:sz w:val="28"/>
    </w:rPr>
  </w:style>
  <w:style w:type="character" w:customStyle="1" w:styleId="55">
    <w:name w:val="16、“(一)”三级标题 Char"/>
    <w:link w:val="28"/>
    <w:qFormat/>
    <w:uiPriority w:val="0"/>
    <w:rPr>
      <w:rFonts w:ascii="宋体" w:hAnsi="宋体" w:eastAsia="宋体"/>
      <w:b/>
    </w:rPr>
  </w:style>
  <w:style w:type="character" w:customStyle="1" w:styleId="56">
    <w:name w:val="02、首行缩进2字符正文 Char"/>
    <w:link w:val="30"/>
    <w:qFormat/>
    <w:uiPriority w:val="0"/>
    <w:rPr>
      <w:rFonts w:ascii="宋体" w:hAnsi="宋体" w:eastAsia="宋体"/>
    </w:rPr>
  </w:style>
  <w:style w:type="character" w:customStyle="1" w:styleId="57">
    <w:name w:val="01、普通正文 Char"/>
    <w:link w:val="26"/>
    <w:qFormat/>
    <w:uiPriority w:val="0"/>
    <w:rPr>
      <w:rFonts w:ascii="宋体" w:hAnsi="宋体" w:eastAsia="宋体"/>
      <w:snapToGrid w:val="0"/>
    </w:rPr>
  </w:style>
  <w:style w:type="character" w:customStyle="1" w:styleId="58">
    <w:name w:val="03、“注：”正文(加粗，首行缩进2字符) Char"/>
    <w:link w:val="50"/>
    <w:qFormat/>
    <w:uiPriority w:val="0"/>
    <w:rPr>
      <w:b/>
    </w:rPr>
  </w:style>
  <w:style w:type="character" w:customStyle="1" w:styleId="59">
    <w:name w:val="05、“(一)”正文三级标题 Char"/>
    <w:link w:val="38"/>
    <w:qFormat/>
    <w:uiPriority w:val="0"/>
    <w:rPr>
      <w:rFonts w:ascii="宋体" w:hAnsi="宋体" w:eastAsia="宋体"/>
    </w:rPr>
  </w:style>
  <w:style w:type="character" w:customStyle="1" w:styleId="60">
    <w:name w:val="04“一、”正文二级标题 Char"/>
    <w:link w:val="51"/>
    <w:qFormat/>
    <w:uiPriority w:val="0"/>
  </w:style>
  <w:style w:type="character" w:customStyle="1" w:styleId="61">
    <w:name w:val="06、“1.”正文四级标题 Char"/>
    <w:link w:val="40"/>
    <w:qFormat/>
    <w:uiPriority w:val="0"/>
    <w:rPr>
      <w:rFonts w:ascii="宋体" w:hAnsi="宋体" w:eastAsia="宋体"/>
      <w:snapToGrid w:val="0"/>
    </w:rPr>
  </w:style>
  <w:style w:type="character" w:customStyle="1" w:styleId="62">
    <w:name w:val="08、“(1)”正文六级标题 Char"/>
    <w:link w:val="42"/>
    <w:qFormat/>
    <w:uiPriority w:val="0"/>
    <w:rPr>
      <w:rFonts w:ascii="宋体" w:hAnsi="宋体" w:eastAsia="宋体"/>
      <w:snapToGrid w:val="0"/>
    </w:rPr>
  </w:style>
  <w:style w:type="character" w:customStyle="1" w:styleId="63">
    <w:name w:val="12、表格内左对齐正文 Char"/>
    <w:link w:val="46"/>
    <w:qFormat/>
    <w:uiPriority w:val="0"/>
    <w:rPr>
      <w:rFonts w:ascii="宋体" w:hAnsi="宋体" w:eastAsia="宋体"/>
      <w:snapToGrid w:val="0"/>
      <w:sz w:val="21"/>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character" w:customStyle="1" w:styleId="65">
    <w:name w:val="redfilefwwh"/>
    <w:basedOn w:val="22"/>
    <w:qFormat/>
    <w:uiPriority w:val="0"/>
    <w:rPr>
      <w:color w:val="BA2636"/>
      <w:sz w:val="12"/>
      <w:szCs w:val="12"/>
    </w:rPr>
  </w:style>
  <w:style w:type="character" w:customStyle="1" w:styleId="66">
    <w:name w:val="qxdate"/>
    <w:basedOn w:val="22"/>
    <w:qFormat/>
    <w:uiPriority w:val="0"/>
    <w:rPr>
      <w:color w:val="333333"/>
      <w:sz w:val="12"/>
      <w:szCs w:val="12"/>
    </w:rPr>
  </w:style>
  <w:style w:type="character" w:customStyle="1" w:styleId="67">
    <w:name w:val="cfdate"/>
    <w:basedOn w:val="22"/>
    <w:qFormat/>
    <w:uiPriority w:val="0"/>
    <w:rPr>
      <w:color w:val="333333"/>
      <w:sz w:val="12"/>
      <w:szCs w:val="12"/>
    </w:rPr>
  </w:style>
  <w:style w:type="character" w:customStyle="1" w:styleId="68">
    <w:name w:val="gjfg"/>
    <w:basedOn w:val="22"/>
    <w:qFormat/>
    <w:uiPriority w:val="0"/>
  </w:style>
  <w:style w:type="character" w:customStyle="1" w:styleId="69">
    <w:name w:val="displayarti"/>
    <w:basedOn w:val="22"/>
    <w:qFormat/>
    <w:uiPriority w:val="0"/>
    <w:rPr>
      <w:color w:val="FFFFFF"/>
      <w:shd w:val="clear" w:fill="A00000"/>
    </w:rPr>
  </w:style>
  <w:style w:type="character" w:customStyle="1" w:styleId="70">
    <w:name w:val="redfilenumber"/>
    <w:basedOn w:val="22"/>
    <w:qFormat/>
    <w:uiPriority w:val="0"/>
    <w:rPr>
      <w:color w:val="BA2636"/>
      <w:sz w:val="12"/>
      <w:szCs w:val="12"/>
    </w:rPr>
  </w:style>
  <w:style w:type="paragraph" w:customStyle="1" w:styleId="71">
    <w:name w:val="20、第五章“(一)”三级标题"/>
    <w:basedOn w:val="26"/>
    <w:qFormat/>
    <w:uiPriority w:val="0"/>
    <w:pPr>
      <w:pageBreakBefore/>
      <w:numPr>
        <w:ilvl w:val="0"/>
        <w:numId w:val="6"/>
      </w:numPr>
      <w:spacing w:before="50" w:beforeLines="50" w:after="50" w:afterLines="50"/>
      <w:jc w:val="center"/>
      <w:outlineLvl w:val="2"/>
    </w:pPr>
    <w:rPr>
      <w:rFonts w:ascii="宋体" w:hAnsi="宋体" w:eastAsia="宋体"/>
      <w:b/>
      <w:sz w:val="28"/>
    </w:rPr>
  </w:style>
  <w:style w:type="paragraph" w:styleId="72">
    <w:name w:val="List Paragraph"/>
    <w:basedOn w:val="1"/>
    <w:qFormat/>
    <w:uiPriority w:val="1"/>
    <w:pPr>
      <w:ind w:left="205" w:right="169" w:firstLine="655"/>
    </w:pPr>
    <w:rPr>
      <w:rFonts w:ascii="仿宋" w:hAnsi="仿宋" w:eastAsia="仿宋" w:cs="仿宋"/>
      <w:u w:val="single" w:color="000000"/>
      <w:lang w:val="zh-CN" w:eastAsia="zh-CN" w:bidi="zh-CN"/>
    </w:rPr>
  </w:style>
  <w:style w:type="paragraph" w:customStyle="1" w:styleId="73">
    <w:name w:val="21、合同二级标题序号"/>
    <w:basedOn w:val="26"/>
    <w:qFormat/>
    <w:uiPriority w:val="0"/>
    <w:pPr>
      <w:numPr>
        <w:ilvl w:val="0"/>
        <w:numId w:val="7"/>
      </w:numPr>
      <w:ind w:firstLine="803" w:firstLineChars="200"/>
      <w:outlineLvl w:val="1"/>
    </w:pPr>
    <w:rPr>
      <w:rFonts w:ascii="宋体" w:hAnsi="宋体" w:eastAsia="宋体"/>
      <w:b/>
    </w:rPr>
  </w:style>
  <w:style w:type="paragraph" w:customStyle="1" w:styleId="74">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42790</Words>
  <Characters>44199</Characters>
  <Lines>310</Lines>
  <Paragraphs>87</Paragraphs>
  <TotalTime>28</TotalTime>
  <ScaleCrop>false</ScaleCrop>
  <LinksUpToDate>false</LinksUpToDate>
  <CharactersWithSpaces>47005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计财与招标16</cp:lastModifiedBy>
  <cp:lastPrinted>2018-12-21T06:52:00Z</cp:lastPrinted>
  <dcterms:modified xsi:type="dcterms:W3CDTF">2022-06-15T00:42:23Z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08B4E694E35F47C1816ABB01B308EFEB</vt:lpwstr>
  </property>
  <property fmtid="{D5CDD505-2E9C-101B-9397-08002B2CF9AE}" pid="4" name="KSOSaveFontToCloudKey">
    <vt:lpwstr>307340517_btnclosed</vt:lpwstr>
  </property>
</Properties>
</file>